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87A61">
      <w:pPr>
        <w:pStyle w:val="7"/>
        <w:widowControl/>
        <w:spacing w:before="312" w:beforeLines="100" w:beforeAutospacing="0" w:after="468" w:afterLines="150" w:afterAutospacing="0" w:line="560" w:lineRule="exact"/>
        <w:contextualSpacing/>
        <w:jc w:val="center"/>
        <w:rPr>
          <w:rFonts w:hint="eastAsia" w:ascii="黑体" w:hAnsi="黑体" w:eastAsia="黑体" w:cs="黑体"/>
          <w:color w:val="auto"/>
          <w:sz w:val="38"/>
          <w:szCs w:val="38"/>
          <w:shd w:val="clear" w:color="auto" w:fill="FFFFFF"/>
          <w:lang w:eastAsia="zh-CN"/>
        </w:rPr>
      </w:pPr>
      <w:r>
        <w:rPr>
          <w:rFonts w:hint="eastAsia" w:ascii="黑体" w:hAnsi="黑体" w:eastAsia="黑体" w:cs="黑体"/>
          <w:color w:val="auto"/>
          <w:sz w:val="38"/>
          <w:szCs w:val="38"/>
          <w:shd w:val="clear" w:color="auto" w:fill="FFFFFF"/>
        </w:rPr>
        <w:t>宁夏大学202</w:t>
      </w:r>
      <w:r>
        <w:rPr>
          <w:rFonts w:hint="eastAsia" w:ascii="黑体" w:hAnsi="黑体" w:eastAsia="黑体" w:cs="黑体"/>
          <w:color w:val="auto"/>
          <w:sz w:val="38"/>
          <w:szCs w:val="38"/>
          <w:shd w:val="clear" w:color="auto" w:fill="FFFFFF"/>
          <w:lang w:val="en-US" w:eastAsia="zh-CN"/>
        </w:rPr>
        <w:t>5</w:t>
      </w:r>
      <w:r>
        <w:rPr>
          <w:rFonts w:hint="eastAsia" w:ascii="黑体" w:hAnsi="黑体" w:eastAsia="黑体" w:cs="黑体"/>
          <w:color w:val="auto"/>
          <w:sz w:val="38"/>
          <w:szCs w:val="38"/>
          <w:shd w:val="clear" w:color="auto" w:fill="FFFFFF"/>
        </w:rPr>
        <w:t>年硕士研究生招生复试录取工作方案</w:t>
      </w:r>
    </w:p>
    <w:p w14:paraId="17839FFF">
      <w:pPr>
        <w:pStyle w:val="7"/>
        <w:widowControl/>
        <w:spacing w:before="312" w:beforeLines="100"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p>
    <w:p w14:paraId="09A9FF76">
      <w:pPr>
        <w:pStyle w:val="7"/>
        <w:widowControl/>
        <w:spacing w:before="312" w:beforeLines="100" w:beforeAutospacing="0" w:afterAutospacing="0" w:line="560" w:lineRule="exact"/>
        <w:ind w:firstLine="640" w:firstLineChars="200"/>
        <w:contextualSpacing/>
        <w:jc w:val="both"/>
        <w:rPr>
          <w:rFonts w:ascii="仿宋" w:hAnsi="仿宋" w:eastAsia="仿宋" w:cs="仿宋"/>
          <w:color w:val="auto"/>
          <w:sz w:val="28"/>
          <w:szCs w:val="28"/>
        </w:rPr>
      </w:pPr>
      <w:r>
        <w:rPr>
          <w:rFonts w:hint="eastAsia" w:ascii="仿宋" w:hAnsi="仿宋" w:eastAsia="仿宋" w:cs="仿宋"/>
          <w:color w:val="auto"/>
          <w:sz w:val="32"/>
          <w:szCs w:val="32"/>
          <w:shd w:val="clear" w:color="auto" w:fill="FFFFFF"/>
        </w:rPr>
        <w:t>为</w:t>
      </w:r>
      <w:r>
        <w:rPr>
          <w:rFonts w:hint="eastAsia" w:ascii="仿宋" w:hAnsi="仿宋" w:eastAsia="仿宋" w:cs="仿宋"/>
          <w:color w:val="auto"/>
          <w:sz w:val="32"/>
          <w:szCs w:val="32"/>
          <w:shd w:val="clear" w:color="auto" w:fill="FFFFFF"/>
          <w:lang w:eastAsia="zh-CN"/>
        </w:rPr>
        <w:t>贯彻</w:t>
      </w:r>
      <w:r>
        <w:rPr>
          <w:rFonts w:hint="eastAsia" w:ascii="仿宋" w:hAnsi="仿宋" w:eastAsia="仿宋" w:cs="仿宋"/>
          <w:color w:val="auto"/>
          <w:sz w:val="32"/>
          <w:szCs w:val="32"/>
          <w:shd w:val="clear" w:color="auto" w:fill="FFFFFF"/>
        </w:rPr>
        <w:t>落实教育部《关于印发&lt;202</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年全国硕士研究生招生工作管理规定&gt;的通知》《关于做好202</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年全国硕士研究生复试录取工作的通知》</w:t>
      </w:r>
      <w:r>
        <w:rPr>
          <w:rFonts w:hint="eastAsia" w:ascii="仿宋" w:hAnsi="仿宋" w:eastAsia="仿宋" w:cs="仿宋"/>
          <w:color w:val="auto"/>
          <w:sz w:val="32"/>
          <w:szCs w:val="32"/>
          <w:shd w:val="clear" w:color="auto" w:fill="FFFFFF"/>
          <w:lang w:eastAsia="zh-CN"/>
        </w:rPr>
        <w:t>等文件</w:t>
      </w:r>
      <w:r>
        <w:rPr>
          <w:rFonts w:hint="eastAsia" w:ascii="仿宋" w:hAnsi="仿宋" w:eastAsia="仿宋" w:cs="仿宋"/>
          <w:color w:val="auto"/>
          <w:sz w:val="32"/>
          <w:szCs w:val="32"/>
          <w:shd w:val="clear" w:color="auto" w:fill="FFFFFF"/>
        </w:rPr>
        <w:t>要求，全面部署做好我校</w:t>
      </w:r>
      <w:r>
        <w:rPr>
          <w:rFonts w:hint="eastAsia" w:ascii="仿宋" w:hAnsi="仿宋" w:eastAsia="仿宋" w:cs="仿宋"/>
          <w:color w:val="auto"/>
          <w:sz w:val="32"/>
          <w:szCs w:val="32"/>
          <w:shd w:val="clear" w:color="auto" w:fill="FFFFFF"/>
          <w:lang w:val="en-US" w:eastAsia="zh-CN"/>
        </w:rPr>
        <w:t>2025年</w:t>
      </w:r>
      <w:r>
        <w:rPr>
          <w:rFonts w:hint="eastAsia" w:ascii="仿宋" w:hAnsi="仿宋" w:eastAsia="仿宋" w:cs="仿宋"/>
          <w:color w:val="auto"/>
          <w:sz w:val="32"/>
          <w:szCs w:val="32"/>
          <w:shd w:val="clear" w:color="auto" w:fill="FFFFFF"/>
        </w:rPr>
        <w:t>全国硕士研究生复试录取工作，在确保公平公正</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科学选拔</w:t>
      </w:r>
      <w:r>
        <w:rPr>
          <w:rFonts w:hint="eastAsia" w:ascii="仿宋" w:hAnsi="仿宋" w:eastAsia="仿宋" w:cs="仿宋"/>
          <w:color w:val="auto"/>
          <w:sz w:val="32"/>
          <w:szCs w:val="32"/>
          <w:shd w:val="clear" w:color="auto" w:fill="FFFFFF"/>
          <w:lang w:eastAsia="zh-CN"/>
        </w:rPr>
        <w:t>和</w:t>
      </w:r>
      <w:r>
        <w:rPr>
          <w:rFonts w:hint="eastAsia" w:ascii="仿宋" w:hAnsi="仿宋" w:eastAsia="仿宋" w:cs="仿宋"/>
          <w:color w:val="auto"/>
          <w:sz w:val="32"/>
          <w:szCs w:val="32"/>
          <w:shd w:val="clear" w:color="auto" w:fill="FFFFFF"/>
        </w:rPr>
        <w:t>安全平稳的基础上，结合学校实际，制订本方案。</w:t>
      </w:r>
    </w:p>
    <w:p w14:paraId="56952BAF">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一、复试工作要求</w:t>
      </w:r>
    </w:p>
    <w:p w14:paraId="31AB420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（一）确保复试工作公平公正。严格复试组织管理，科学制定复试方案，精心设计复试内容，合理制定</w:t>
      </w:r>
      <w:bookmarkStart w:id="0" w:name="_GoBack"/>
      <w:bookmarkEnd w:id="0"/>
      <w:r>
        <w:rPr>
          <w:rFonts w:hint="eastAsia" w:ascii="仿宋" w:hAnsi="仿宋" w:eastAsia="仿宋" w:cs="仿宋"/>
          <w:color w:val="auto"/>
          <w:sz w:val="32"/>
          <w:szCs w:val="32"/>
          <w:shd w:val="clear" w:color="auto" w:fill="FFFFFF"/>
        </w:rPr>
        <w:t>评分标准，确保复试每个环节有章可循、程序规范、结果公开。</w:t>
      </w:r>
    </w:p>
    <w:p w14:paraId="1E384CCF">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（二）确保科学选拔、客观评价。</w:t>
      </w:r>
      <w:r>
        <w:rPr>
          <w:rFonts w:hint="eastAsia" w:ascii="仿宋" w:hAnsi="仿宋" w:eastAsia="仿宋" w:cs="仿宋"/>
          <w:color w:val="auto"/>
          <w:sz w:val="32"/>
          <w:szCs w:val="32"/>
          <w:shd w:val="clear" w:color="auto" w:fill="FFFFFF"/>
          <w:lang w:val="en-US" w:eastAsia="zh-CN"/>
        </w:rPr>
        <w:t>要以提高选拔质量为核心，进一步完善复试考核评价机制，提高复试的科学性和有效性，促进高层次拔尖人才脱颖而出。</w:t>
      </w:r>
      <w:r>
        <w:rPr>
          <w:rFonts w:hint="eastAsia" w:ascii="仿宋" w:hAnsi="仿宋" w:eastAsia="仿宋" w:cs="仿宋"/>
          <w:color w:val="auto"/>
          <w:sz w:val="32"/>
          <w:szCs w:val="32"/>
          <w:shd w:val="clear" w:color="auto" w:fill="FFFFFF"/>
        </w:rPr>
        <w:t>各学科应根据学科特色科学</w:t>
      </w:r>
      <w:r>
        <w:rPr>
          <w:rFonts w:hint="eastAsia" w:ascii="仿宋" w:hAnsi="仿宋" w:eastAsia="仿宋" w:cs="仿宋"/>
          <w:color w:val="auto"/>
          <w:sz w:val="32"/>
          <w:szCs w:val="32"/>
          <w:shd w:val="clear" w:color="auto" w:fill="FFFFFF"/>
          <w:lang w:val="en-US" w:eastAsia="zh-CN"/>
        </w:rPr>
        <w:t>合理设计复试内容</w:t>
      </w:r>
      <w:r>
        <w:rPr>
          <w:rFonts w:hint="eastAsia" w:ascii="仿宋" w:hAnsi="仿宋" w:eastAsia="仿宋" w:cs="仿宋"/>
          <w:color w:val="auto"/>
          <w:sz w:val="32"/>
          <w:szCs w:val="32"/>
          <w:shd w:val="clear" w:color="auto" w:fill="FFFFFF"/>
        </w:rPr>
        <w:t>，采用多样化的考察方式和方法，在对考生德智体美劳进行全面考察的基础上，突出对专业素质、创新能力和潜力等方面的考核。</w:t>
      </w:r>
    </w:p>
    <w:p w14:paraId="427C744E">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（三）确保复试工作安全平稳。科学组织复试</w:t>
      </w:r>
      <w:r>
        <w:rPr>
          <w:rFonts w:hint="eastAsia" w:ascii="仿宋" w:hAnsi="仿宋" w:eastAsia="仿宋" w:cs="仿宋"/>
          <w:color w:val="auto"/>
          <w:sz w:val="32"/>
          <w:szCs w:val="32"/>
          <w:shd w:val="clear" w:color="auto" w:fill="FFFFFF"/>
          <w:lang w:val="en-US" w:eastAsia="zh-CN"/>
        </w:rPr>
        <w:t>各项</w:t>
      </w:r>
      <w:r>
        <w:rPr>
          <w:rFonts w:hint="eastAsia" w:ascii="仿宋" w:hAnsi="仿宋" w:eastAsia="仿宋" w:cs="仿宋"/>
          <w:color w:val="auto"/>
          <w:sz w:val="32"/>
          <w:szCs w:val="32"/>
          <w:shd w:val="clear" w:color="auto" w:fill="FFFFFF"/>
        </w:rPr>
        <w:t>工作，</w:t>
      </w:r>
      <w:r>
        <w:rPr>
          <w:rFonts w:hint="eastAsia" w:ascii="仿宋" w:hAnsi="仿宋" w:eastAsia="仿宋" w:cs="仿宋"/>
          <w:i w:val="0"/>
          <w:iCs w:val="0"/>
          <w:caps w:val="0"/>
          <w:color w:val="auto"/>
          <w:spacing w:val="0"/>
          <w:sz w:val="32"/>
          <w:szCs w:val="32"/>
          <w:shd w:val="clear" w:color="auto" w:fill="FFFFFF"/>
        </w:rPr>
        <w:t>强化考试组织管理，严格试卷安全保密，加强考场安全检查，</w:t>
      </w:r>
      <w:r>
        <w:rPr>
          <w:rFonts w:hint="eastAsia" w:ascii="仿宋" w:hAnsi="仿宋" w:eastAsia="仿宋" w:cs="仿宋"/>
          <w:color w:val="auto"/>
          <w:sz w:val="32"/>
          <w:szCs w:val="32"/>
          <w:shd w:val="clear" w:color="auto" w:fill="FFFFFF"/>
          <w:lang w:val="en-US" w:eastAsia="zh-CN"/>
        </w:rPr>
        <w:t>做实做细考生服务，切实</w:t>
      </w:r>
      <w:r>
        <w:rPr>
          <w:rFonts w:hint="eastAsia" w:ascii="仿宋" w:hAnsi="仿宋" w:eastAsia="仿宋" w:cs="仿宋"/>
          <w:i w:val="0"/>
          <w:iCs w:val="0"/>
          <w:caps w:val="0"/>
          <w:color w:val="auto"/>
          <w:spacing w:val="0"/>
          <w:sz w:val="32"/>
          <w:szCs w:val="32"/>
          <w:shd w:val="clear" w:color="auto" w:fill="FFFFFF"/>
        </w:rPr>
        <w:t>保障</w:t>
      </w:r>
      <w:r>
        <w:rPr>
          <w:rFonts w:hint="eastAsia" w:ascii="仿宋" w:hAnsi="仿宋" w:eastAsia="仿宋" w:cs="仿宋"/>
          <w:color w:val="auto"/>
          <w:sz w:val="32"/>
          <w:szCs w:val="32"/>
          <w:shd w:val="clear" w:color="auto" w:fill="FFFFFF"/>
          <w:lang w:val="en-US" w:eastAsia="zh-CN"/>
        </w:rPr>
        <w:t>复试工作安全平稳</w:t>
      </w:r>
      <w:r>
        <w:rPr>
          <w:rFonts w:hint="eastAsia" w:ascii="仿宋" w:hAnsi="仿宋" w:eastAsia="仿宋" w:cs="仿宋"/>
          <w:color w:val="auto"/>
          <w:sz w:val="32"/>
          <w:szCs w:val="32"/>
          <w:shd w:val="clear" w:color="auto" w:fill="FFFFFF"/>
        </w:rPr>
        <w:t>。</w:t>
      </w:r>
    </w:p>
    <w:p w14:paraId="276E9B52">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二、复试组织</w:t>
      </w:r>
    </w:p>
    <w:p w14:paraId="361B336C">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（一）学校招生工作领导小组负责对全校研究生招生工作的领导和管理，审定学校研究生分专业招生计划、复试录取工作方案，统筹组织开展学校复试录取各项工作，对研究生招生工作事项进行决策部署。</w:t>
      </w:r>
    </w:p>
    <w:p w14:paraId="28A20B74">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（二）</w:t>
      </w:r>
      <w:r>
        <w:rPr>
          <w:rFonts w:hint="eastAsia" w:ascii="仿宋" w:hAnsi="仿宋" w:eastAsia="仿宋" w:cs="仿宋"/>
          <w:color w:val="auto"/>
          <w:sz w:val="32"/>
          <w:szCs w:val="32"/>
          <w:shd w:val="clear" w:color="auto" w:fill="FFFFFF"/>
          <w:lang w:eastAsia="zh-CN"/>
        </w:rPr>
        <w:t>各学部</w:t>
      </w:r>
      <w:r>
        <w:rPr>
          <w:rFonts w:hint="eastAsia" w:ascii="仿宋" w:hAnsi="仿宋" w:eastAsia="仿宋" w:cs="仿宋"/>
          <w:color w:val="auto"/>
          <w:sz w:val="32"/>
          <w:szCs w:val="32"/>
          <w:shd w:val="clear" w:color="auto" w:fill="FFFFFF"/>
        </w:rPr>
        <w:t>成立研究生招生工作领导小组</w:t>
      </w:r>
      <w:r>
        <w:rPr>
          <w:rFonts w:hint="eastAsia" w:ascii="仿宋" w:hAnsi="仿宋" w:eastAsia="仿宋" w:cs="仿宋"/>
          <w:color w:val="auto"/>
          <w:sz w:val="32"/>
          <w:szCs w:val="32"/>
          <w:shd w:val="clear" w:color="auto" w:fill="FFFFFF"/>
          <w:lang w:val="en-US" w:eastAsia="zh-CN"/>
        </w:rPr>
        <w:t>和监督小组</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领导小</w:t>
      </w:r>
      <w:r>
        <w:rPr>
          <w:rFonts w:hint="eastAsia" w:ascii="仿宋" w:hAnsi="仿宋" w:eastAsia="仿宋" w:cs="仿宋"/>
          <w:color w:val="auto"/>
          <w:sz w:val="32"/>
          <w:szCs w:val="32"/>
          <w:shd w:val="clear" w:color="auto" w:fill="FFFFFF"/>
        </w:rPr>
        <w:t>组</w:t>
      </w:r>
      <w:r>
        <w:rPr>
          <w:rFonts w:hint="eastAsia" w:ascii="仿宋" w:hAnsi="仿宋" w:eastAsia="仿宋" w:cs="仿宋"/>
          <w:color w:val="auto"/>
          <w:sz w:val="32"/>
          <w:szCs w:val="32"/>
          <w:shd w:val="clear" w:color="auto" w:fill="FFFFFF"/>
          <w:lang w:val="en-US" w:eastAsia="zh-CN"/>
        </w:rPr>
        <w:t>组</w:t>
      </w:r>
      <w:r>
        <w:rPr>
          <w:rFonts w:hint="eastAsia" w:ascii="仿宋" w:hAnsi="仿宋" w:eastAsia="仿宋" w:cs="仿宋"/>
          <w:color w:val="auto"/>
          <w:sz w:val="32"/>
          <w:szCs w:val="32"/>
          <w:shd w:val="clear" w:color="auto" w:fill="FFFFFF"/>
        </w:rPr>
        <w:t>长由</w:t>
      </w:r>
      <w:r>
        <w:rPr>
          <w:rFonts w:hint="eastAsia" w:ascii="仿宋" w:hAnsi="仿宋" w:eastAsia="仿宋" w:cs="仿宋"/>
          <w:color w:val="auto"/>
          <w:sz w:val="32"/>
          <w:szCs w:val="32"/>
          <w:shd w:val="clear" w:color="auto" w:fill="FFFFFF"/>
          <w:lang w:eastAsia="zh-CN"/>
        </w:rPr>
        <w:t>部长</w:t>
      </w:r>
      <w:r>
        <w:rPr>
          <w:rFonts w:hint="eastAsia" w:ascii="仿宋" w:hAnsi="仿宋" w:eastAsia="仿宋" w:cs="仿宋"/>
          <w:color w:val="auto"/>
          <w:sz w:val="32"/>
          <w:szCs w:val="32"/>
          <w:shd w:val="clear" w:color="auto" w:fill="FFFFFF"/>
        </w:rPr>
        <w:t>担任，</w:t>
      </w:r>
      <w:r>
        <w:rPr>
          <w:rFonts w:hint="eastAsia" w:ascii="仿宋" w:hAnsi="仿宋" w:eastAsia="仿宋" w:cs="仿宋"/>
          <w:color w:val="auto"/>
          <w:sz w:val="32"/>
          <w:szCs w:val="32"/>
          <w:shd w:val="clear" w:color="auto" w:fill="FFFFFF"/>
          <w:lang w:val="en-US" w:eastAsia="zh-CN"/>
        </w:rPr>
        <w:t>监督小组组长由书记担任</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负责</w:t>
      </w:r>
      <w:r>
        <w:rPr>
          <w:rFonts w:hint="eastAsia" w:ascii="仿宋" w:hAnsi="仿宋" w:eastAsia="仿宋" w:cs="仿宋"/>
          <w:color w:val="auto"/>
          <w:sz w:val="32"/>
          <w:szCs w:val="32"/>
          <w:shd w:val="clear" w:color="auto" w:fill="FFFFFF"/>
          <w:lang w:val="en-US" w:eastAsia="zh-CN"/>
        </w:rPr>
        <w:t xml:space="preserve">组织、指导各学院做好招生复试各项工作，并开展监督检查。  </w:t>
      </w:r>
    </w:p>
    <w:p w14:paraId="75636D10">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三</w:t>
      </w:r>
      <w:r>
        <w:rPr>
          <w:rFonts w:hint="eastAsia" w:ascii="仿宋" w:hAnsi="仿宋" w:eastAsia="仿宋" w:cs="仿宋"/>
          <w:color w:val="auto"/>
          <w:sz w:val="32"/>
          <w:szCs w:val="32"/>
          <w:shd w:val="clear" w:color="auto" w:fill="FFFFFF"/>
          <w:lang w:eastAsia="zh-CN"/>
        </w:rPr>
        <w:t>）各</w:t>
      </w:r>
      <w:r>
        <w:rPr>
          <w:rFonts w:hint="eastAsia" w:ascii="仿宋" w:hAnsi="仿宋" w:eastAsia="仿宋" w:cs="仿宋"/>
          <w:color w:val="auto"/>
          <w:sz w:val="32"/>
          <w:szCs w:val="32"/>
          <w:shd w:val="clear" w:color="auto" w:fill="FFFFFF"/>
          <w:lang w:val="en-US" w:eastAsia="zh-CN"/>
        </w:rPr>
        <w:t>学院成立研究生复试工作小组，小组组长由院长担任。学院负责</w:t>
      </w:r>
      <w:r>
        <w:rPr>
          <w:rFonts w:hint="eastAsia" w:ascii="仿宋" w:hAnsi="仿宋" w:eastAsia="仿宋" w:cs="仿宋"/>
          <w:color w:val="auto"/>
          <w:sz w:val="32"/>
          <w:szCs w:val="32"/>
          <w:shd w:val="clear" w:color="auto" w:fill="FFFFFF"/>
        </w:rPr>
        <w:t>制订本单位复试工作</w:t>
      </w:r>
      <w:r>
        <w:rPr>
          <w:rFonts w:hint="eastAsia" w:ascii="仿宋" w:hAnsi="仿宋" w:eastAsia="仿宋" w:cs="仿宋"/>
          <w:color w:val="auto"/>
          <w:sz w:val="32"/>
          <w:szCs w:val="32"/>
          <w:shd w:val="clear" w:color="auto" w:fill="FFFFFF"/>
          <w:lang w:val="en-US" w:eastAsia="zh-CN"/>
        </w:rPr>
        <w:t>细则</w:t>
      </w:r>
      <w:r>
        <w:rPr>
          <w:rFonts w:hint="eastAsia" w:ascii="仿宋" w:hAnsi="仿宋" w:eastAsia="仿宋" w:cs="仿宋"/>
          <w:color w:val="auto"/>
          <w:sz w:val="32"/>
          <w:szCs w:val="32"/>
          <w:shd w:val="clear" w:color="auto" w:fill="FFFFFF"/>
        </w:rPr>
        <w:t>。复试工作</w:t>
      </w:r>
      <w:r>
        <w:rPr>
          <w:rFonts w:hint="eastAsia" w:ascii="仿宋" w:hAnsi="仿宋" w:eastAsia="仿宋" w:cs="仿宋"/>
          <w:color w:val="auto"/>
          <w:sz w:val="32"/>
          <w:szCs w:val="32"/>
          <w:shd w:val="clear" w:color="auto" w:fill="FFFFFF"/>
          <w:lang w:val="en-US" w:eastAsia="zh-CN"/>
        </w:rPr>
        <w:t>细则</w:t>
      </w:r>
      <w:r>
        <w:rPr>
          <w:rFonts w:hint="eastAsia" w:ascii="仿宋" w:hAnsi="仿宋" w:eastAsia="仿宋" w:cs="仿宋"/>
          <w:color w:val="auto"/>
          <w:sz w:val="32"/>
          <w:szCs w:val="32"/>
          <w:shd w:val="clear" w:color="auto" w:fill="FFFFFF"/>
        </w:rPr>
        <w:t>包括复试程序、复试</w:t>
      </w:r>
      <w:r>
        <w:rPr>
          <w:rFonts w:hint="eastAsia" w:ascii="仿宋" w:hAnsi="仿宋" w:eastAsia="仿宋" w:cs="仿宋"/>
          <w:color w:val="auto"/>
          <w:sz w:val="32"/>
          <w:szCs w:val="32"/>
          <w:shd w:val="clear" w:color="auto" w:fill="FFFFFF"/>
          <w:lang w:val="en-US" w:eastAsia="zh-CN"/>
        </w:rPr>
        <w:t>内容</w:t>
      </w:r>
      <w:r>
        <w:rPr>
          <w:rFonts w:hint="eastAsia" w:ascii="仿宋" w:hAnsi="仿宋" w:eastAsia="仿宋" w:cs="仿宋"/>
          <w:color w:val="auto"/>
          <w:sz w:val="32"/>
          <w:szCs w:val="32"/>
          <w:shd w:val="clear" w:color="auto" w:fill="FFFFFF"/>
        </w:rPr>
        <w:t>、复试成绩计算方法以及各环节组织实施方案的具体规定。复试工作方案经</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党政联席会议讨论确定后，</w:t>
      </w:r>
      <w:r>
        <w:rPr>
          <w:rFonts w:hint="eastAsia" w:ascii="仿宋" w:hAnsi="仿宋" w:eastAsia="仿宋" w:cs="仿宋"/>
          <w:color w:val="auto"/>
          <w:sz w:val="32"/>
          <w:szCs w:val="32"/>
          <w:shd w:val="clear" w:color="auto" w:fill="FFFFFF"/>
          <w:lang w:val="en-US" w:eastAsia="zh-CN"/>
        </w:rPr>
        <w:t>经学部汇总报研究生院审核，通过后</w:t>
      </w:r>
      <w:r>
        <w:rPr>
          <w:rFonts w:hint="eastAsia" w:ascii="仿宋" w:hAnsi="仿宋" w:eastAsia="仿宋" w:cs="仿宋"/>
          <w:color w:val="auto"/>
          <w:sz w:val="32"/>
          <w:szCs w:val="32"/>
          <w:shd w:val="clear" w:color="auto" w:fill="FFFFFF"/>
        </w:rPr>
        <w:t>在</w:t>
      </w:r>
      <w:r>
        <w:rPr>
          <w:rFonts w:hint="eastAsia" w:ascii="仿宋" w:hAnsi="仿宋" w:eastAsia="仿宋" w:cs="仿宋"/>
          <w:color w:val="auto"/>
          <w:sz w:val="32"/>
          <w:szCs w:val="32"/>
          <w:shd w:val="clear" w:color="auto" w:fill="FFFFFF"/>
          <w:lang w:val="en-US" w:eastAsia="zh-CN"/>
        </w:rPr>
        <w:t>学院</w:t>
      </w:r>
      <w:r>
        <w:rPr>
          <w:rFonts w:hint="eastAsia" w:ascii="仿宋" w:hAnsi="仿宋" w:eastAsia="仿宋" w:cs="仿宋"/>
          <w:color w:val="auto"/>
          <w:sz w:val="32"/>
          <w:szCs w:val="32"/>
          <w:shd w:val="clear" w:color="auto" w:fill="FFFFFF"/>
        </w:rPr>
        <w:t>网站公布，同时做好复试期间突发事件应急预案处理办法，提前做好应对准备。</w:t>
      </w:r>
    </w:p>
    <w:p w14:paraId="671FAA9E">
      <w:pPr>
        <w:pStyle w:val="7"/>
        <w:widowControl/>
        <w:spacing w:beforeAutospacing="0" w:afterAutospacing="0" w:line="560" w:lineRule="exact"/>
        <w:contextualSpacing/>
        <w:jc w:val="both"/>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 xml:space="preserve">    （四）笔试部分</w:t>
      </w:r>
    </w:p>
    <w:p w14:paraId="75676E7F">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在</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招生工作领导小组的</w:t>
      </w:r>
      <w:r>
        <w:rPr>
          <w:rFonts w:hint="eastAsia" w:ascii="仿宋" w:hAnsi="仿宋" w:eastAsia="仿宋" w:cs="仿宋"/>
          <w:color w:val="auto"/>
          <w:sz w:val="32"/>
          <w:szCs w:val="32"/>
          <w:shd w:val="clear" w:color="auto" w:fill="FFFFFF"/>
          <w:lang w:val="en-US" w:eastAsia="zh-CN"/>
        </w:rPr>
        <w:t>组织监督</w:t>
      </w:r>
      <w:r>
        <w:rPr>
          <w:rFonts w:hint="eastAsia" w:ascii="仿宋" w:hAnsi="仿宋" w:eastAsia="仿宋" w:cs="仿宋"/>
          <w:color w:val="auto"/>
          <w:sz w:val="32"/>
          <w:szCs w:val="32"/>
          <w:shd w:val="clear" w:color="auto" w:fill="FFFFFF"/>
        </w:rPr>
        <w:t>下</w:t>
      </w:r>
      <w:r>
        <w:rPr>
          <w:rFonts w:hint="eastAsia" w:ascii="仿宋" w:hAnsi="仿宋" w:eastAsia="仿宋" w:cs="仿宋"/>
          <w:color w:val="auto"/>
          <w:sz w:val="32"/>
          <w:szCs w:val="32"/>
          <w:shd w:val="clear" w:color="auto" w:fill="FFFFFF"/>
          <w:lang w:val="en-US" w:eastAsia="zh-CN"/>
        </w:rPr>
        <w:t>进行</w:t>
      </w:r>
      <w:r>
        <w:rPr>
          <w:rFonts w:hint="eastAsia" w:ascii="仿宋" w:hAnsi="仿宋" w:eastAsia="仿宋" w:cs="仿宋"/>
          <w:color w:val="auto"/>
          <w:sz w:val="32"/>
          <w:szCs w:val="32"/>
          <w:shd w:val="clear" w:color="auto" w:fill="FFFFFF"/>
        </w:rPr>
        <w:t>本学科</w:t>
      </w:r>
      <w:r>
        <w:rPr>
          <w:rFonts w:hint="eastAsia" w:ascii="仿宋" w:hAnsi="仿宋" w:eastAsia="仿宋" w:cs="仿宋"/>
          <w:color w:val="auto"/>
          <w:sz w:val="32"/>
          <w:szCs w:val="32"/>
          <w:shd w:val="clear" w:color="auto" w:fill="FFFFFF"/>
          <w:lang w:eastAsia="zh-CN"/>
        </w:rPr>
        <w:t>的</w:t>
      </w:r>
      <w:r>
        <w:rPr>
          <w:rFonts w:hint="eastAsia" w:ascii="仿宋" w:hAnsi="仿宋" w:eastAsia="仿宋" w:cs="仿宋"/>
          <w:color w:val="auto"/>
          <w:sz w:val="32"/>
          <w:szCs w:val="32"/>
          <w:shd w:val="clear" w:color="auto" w:fill="FFFFFF"/>
        </w:rPr>
        <w:t>命题工作</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试题按自命题保密级别管理，命题小组成员须签订《保密责任书》，避免复试题目泄露，针对复试方式、学科（专业）特点，</w:t>
      </w:r>
      <w:r>
        <w:rPr>
          <w:rFonts w:hint="eastAsia" w:ascii="仿宋" w:hAnsi="仿宋" w:eastAsia="仿宋" w:cs="仿宋"/>
          <w:color w:val="auto"/>
          <w:sz w:val="32"/>
          <w:szCs w:val="32"/>
          <w:shd w:val="clear" w:color="auto" w:fill="FFFFFF"/>
          <w:lang w:val="en-US" w:eastAsia="zh-CN"/>
        </w:rPr>
        <w:t>应</w:t>
      </w:r>
      <w:r>
        <w:rPr>
          <w:rFonts w:hint="eastAsia" w:ascii="仿宋" w:hAnsi="仿宋" w:eastAsia="仿宋" w:cs="仿宋"/>
          <w:color w:val="auto"/>
          <w:sz w:val="32"/>
          <w:szCs w:val="32"/>
          <w:shd w:val="clear" w:color="auto" w:fill="FFFFFF"/>
        </w:rPr>
        <w:t>以</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宁夏大学202</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年硕士研究生复试及加试科目汇总表</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中列出的书目</w:t>
      </w:r>
      <w:r>
        <w:rPr>
          <w:rFonts w:hint="eastAsia" w:ascii="仿宋" w:hAnsi="仿宋" w:eastAsia="仿宋" w:cs="仿宋"/>
          <w:color w:val="auto"/>
          <w:sz w:val="32"/>
          <w:szCs w:val="32"/>
          <w:shd w:val="clear" w:color="auto" w:fill="FFFFFF"/>
        </w:rPr>
        <w:t>为主要范围，精心设计复试内容；同一学科（专业）各复试小组的复试方式、时间、试题难度和成绩评定标准须统一</w:t>
      </w:r>
      <w:r>
        <w:rPr>
          <w:rFonts w:hint="eastAsia" w:ascii="仿宋" w:hAnsi="仿宋" w:eastAsia="仿宋" w:cs="仿宋"/>
          <w:color w:val="auto"/>
          <w:sz w:val="32"/>
          <w:szCs w:val="32"/>
          <w:shd w:val="clear" w:color="auto" w:fill="FFFFFF"/>
          <w:lang w:eastAsia="zh-CN"/>
        </w:rPr>
        <w:t>。</w:t>
      </w:r>
    </w:p>
    <w:p w14:paraId="7E6AE1FD">
      <w:pPr>
        <w:pStyle w:val="7"/>
        <w:widowControl/>
        <w:numPr>
          <w:ilvl w:val="0"/>
          <w:numId w:val="1"/>
        </w:numPr>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面试部分</w:t>
      </w:r>
    </w:p>
    <w:p w14:paraId="28D06D48">
      <w:pPr>
        <w:pStyle w:val="7"/>
        <w:widowControl/>
        <w:numPr>
          <w:ilvl w:val="0"/>
          <w:numId w:val="0"/>
        </w:numPr>
        <w:spacing w:beforeAutospacing="0" w:afterAutospacing="0" w:line="560" w:lineRule="exact"/>
        <w:ind w:firstLine="640" w:firstLineChars="200"/>
        <w:contextualSpacing/>
        <w:jc w:val="both"/>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lang w:val="en-US" w:eastAsia="zh-CN"/>
        </w:rPr>
        <w:t>负责组织考试安排和考场划分，</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lang w:val="en-US" w:eastAsia="zh-CN"/>
        </w:rPr>
        <w:t>根据</w:t>
      </w:r>
      <w:r>
        <w:rPr>
          <w:rFonts w:hint="eastAsia" w:ascii="仿宋" w:hAnsi="仿宋" w:eastAsia="仿宋" w:cs="仿宋"/>
          <w:color w:val="auto"/>
          <w:sz w:val="32"/>
          <w:szCs w:val="32"/>
          <w:shd w:val="clear" w:color="auto" w:fill="FFFFFF"/>
        </w:rPr>
        <w:t>专业、复试人数和复试内容随机组成若干复试小组，每种类型复试内容的试题数量要充足，一般按参加复试考生人数的1.5倍准备充足的复试试题，须做到一名考生1套题，避免重复使用</w:t>
      </w:r>
      <w:r>
        <w:rPr>
          <w:rFonts w:hint="eastAsia" w:ascii="仿宋" w:hAnsi="仿宋" w:eastAsia="仿宋" w:cs="仿宋"/>
          <w:color w:val="auto"/>
          <w:sz w:val="32"/>
          <w:szCs w:val="32"/>
          <w:shd w:val="clear" w:color="auto" w:fill="FFFFFF"/>
          <w:lang w:eastAsia="zh-CN"/>
        </w:rPr>
        <w:t>。学术学位重点考核考生的学术素养、对学科知识掌握与运用情况、科研创新能力，专业学位重点考核考生的专业基础、实践能力和职业素养。</w:t>
      </w:r>
    </w:p>
    <w:p w14:paraId="34BEEDD7">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六</w:t>
      </w:r>
      <w:r>
        <w:rPr>
          <w:rFonts w:hint="eastAsia" w:ascii="仿宋" w:hAnsi="仿宋" w:eastAsia="仿宋" w:cs="仿宋"/>
          <w:color w:val="auto"/>
          <w:sz w:val="32"/>
          <w:szCs w:val="32"/>
          <w:shd w:val="clear" w:color="auto" w:fill="FFFFFF"/>
        </w:rPr>
        <w:t>）各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要制订复试工作人员遴选、培训办法和行为规范。选派经验丰富、业务水平高、公道正派的教师参与复试工作，工作小组成员有直系亲属或利害关系人报考本单位，执行回避制度</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32"/>
          <w:szCs w:val="32"/>
          <w:shd w:val="clear" w:color="auto" w:fill="FFFFFF"/>
        </w:rPr>
        <w:t>对所有人员进行政策、业务、纪律等方面的培训，使其明确工作纪律和工作程序、评判规则和评判标准；要明确复试小组成员在复试工作中的权利、责任和纪律，规范其工作行为。负责组织召开所有复试教师工作会议，进行复试工作培训，使复试教师了解复试办法、明确复试要求和工作责任，系统掌握复试流程</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32"/>
          <w:szCs w:val="32"/>
          <w:shd w:val="clear" w:color="auto" w:fill="FFFFFF"/>
        </w:rPr>
        <w:t>保证质量。负责对所有复试工作人员进行保密工作教育，复试工作人员须对试题、答案及评分标准、复试小组名单、考生分组情况、考生成绩、考生个人信息等保密；所有工作人员均须签订《保密责任书》。</w:t>
      </w:r>
    </w:p>
    <w:p w14:paraId="7FFC6B4F">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七</w:t>
      </w:r>
      <w:r>
        <w:rPr>
          <w:rFonts w:hint="eastAsia" w:ascii="仿宋" w:hAnsi="仿宋" w:eastAsia="仿宋" w:cs="仿宋"/>
          <w:color w:val="auto"/>
          <w:sz w:val="32"/>
          <w:szCs w:val="32"/>
          <w:shd w:val="clear" w:color="auto" w:fill="FFFFFF"/>
        </w:rPr>
        <w:t>）保证考生咨询与申诉渠道畅通。各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应提供考生咨询及申诉渠道，包括联系部门、电话号码等，保证相关渠道畅通，并按照有关规定对相关申诉和举报及时调查处理。</w:t>
      </w:r>
    </w:p>
    <w:p w14:paraId="21694F71">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（八）在学校发布调剂工作安排之前，各相关单位、教职员工、学生不得以任何形式发布调剂信息。</w:t>
      </w:r>
    </w:p>
    <w:p w14:paraId="2B2DAC58">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三、复试方式</w:t>
      </w:r>
    </w:p>
    <w:p w14:paraId="4177F625">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（一）202</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年我校硕士研究生复试采用现场复试方式进行。</w:t>
      </w:r>
    </w:p>
    <w:p w14:paraId="006CD015">
      <w:pPr>
        <w:pStyle w:val="7"/>
        <w:widowControl/>
        <w:spacing w:beforeAutospacing="0" w:afterAutospacing="0" w:line="560" w:lineRule="exact"/>
        <w:ind w:firstLine="640" w:firstLineChars="200"/>
        <w:contextualSpacing/>
        <w:jc w:val="both"/>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（二）根据教育部《关于做好202</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年全国硕士研究生复试录取工作的通知》要求，结合我校实际情况，复试组织工作分批进行。复试采用差额形式，</w:t>
      </w:r>
      <w:r>
        <w:rPr>
          <w:rFonts w:hint="eastAsia" w:ascii="仿宋" w:hAnsi="仿宋" w:eastAsia="仿宋" w:cs="仿宋"/>
          <w:color w:val="auto"/>
          <w:sz w:val="32"/>
          <w:szCs w:val="32"/>
          <w:shd w:val="clear" w:color="auto" w:fill="FFFFFF"/>
          <w:lang w:eastAsia="zh-CN"/>
        </w:rPr>
        <w:t>进入复试的考生人数一般不少于各学科专业已公布招生计划的120%</w:t>
      </w:r>
      <w:r>
        <w:rPr>
          <w:rFonts w:hint="eastAsia" w:ascii="仿宋" w:hAnsi="仿宋" w:eastAsia="仿宋" w:cs="仿宋"/>
          <w:color w:val="auto"/>
          <w:sz w:val="32"/>
          <w:szCs w:val="32"/>
          <w:shd w:val="clear" w:color="auto" w:fill="FFFFFF"/>
        </w:rPr>
        <w:t>。先组织第一志愿上线考生进行复试</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根据复试结果和招生计划，再公布调剂专业与计划缺额。</w:t>
      </w:r>
    </w:p>
    <w:p w14:paraId="0E509648">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w:t>
      </w:r>
      <w:r>
        <w:rPr>
          <w:rFonts w:hint="eastAsia" w:ascii="仿宋" w:hAnsi="仿宋" w:eastAsia="仿宋" w:cs="仿宋"/>
          <w:color w:val="auto"/>
          <w:sz w:val="32"/>
          <w:szCs w:val="32"/>
          <w:shd w:val="clear" w:color="auto" w:fill="FFFFFF"/>
          <w:lang w:eastAsia="zh-CN"/>
        </w:rPr>
        <w:t>学校统一组织复试时间和地点，</w:t>
      </w:r>
      <w:r>
        <w:rPr>
          <w:rFonts w:hint="eastAsia" w:ascii="仿宋" w:hAnsi="仿宋" w:eastAsia="仿宋" w:cs="仿宋"/>
          <w:color w:val="auto"/>
          <w:sz w:val="32"/>
          <w:szCs w:val="32"/>
          <w:shd w:val="clear" w:color="auto" w:fill="FFFFFF"/>
          <w:lang w:val="en-US" w:eastAsia="zh-CN"/>
        </w:rPr>
        <w:t>有特殊情况的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lang w:val="en-US" w:eastAsia="zh-CN"/>
        </w:rPr>
        <w:t>须提前申请</w:t>
      </w:r>
      <w:r>
        <w:rPr>
          <w:rFonts w:hint="eastAsia" w:ascii="仿宋" w:hAnsi="仿宋" w:eastAsia="仿宋" w:cs="仿宋"/>
          <w:color w:val="auto"/>
          <w:sz w:val="32"/>
          <w:szCs w:val="32"/>
          <w:shd w:val="clear" w:color="auto" w:fill="FFFFFF"/>
          <w:lang w:eastAsia="zh-CN"/>
        </w:rPr>
        <w:t>进行调整</w:t>
      </w:r>
      <w:r>
        <w:rPr>
          <w:rFonts w:hint="eastAsia" w:ascii="仿宋" w:hAnsi="仿宋" w:eastAsia="仿宋" w:cs="仿宋"/>
          <w:color w:val="auto"/>
          <w:sz w:val="32"/>
          <w:szCs w:val="32"/>
          <w:shd w:val="clear" w:color="auto" w:fill="FFFFFF"/>
        </w:rPr>
        <w:t>，并在规定的截止时间前完成复试工作。</w:t>
      </w:r>
    </w:p>
    <w:p w14:paraId="0C60415F">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四、复试考生</w:t>
      </w:r>
    </w:p>
    <w:p w14:paraId="1277830F">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（一）第一批次为第一志愿报考我校，并达到我校公布的复试基本要求的上线考生。</w:t>
      </w:r>
    </w:p>
    <w:p w14:paraId="4853C49E">
      <w:pPr>
        <w:pStyle w:val="7"/>
        <w:widowControl/>
        <w:spacing w:beforeAutospacing="0" w:afterAutospacing="0" w:line="560" w:lineRule="exact"/>
        <w:ind w:firstLine="640" w:firstLineChars="200"/>
        <w:contextualSpacing/>
        <w:jc w:val="both"/>
        <w:rPr>
          <w:rFonts w:ascii="仿宋" w:hAnsi="仿宋" w:eastAsia="仿宋" w:cs="仿宋"/>
          <w:color w:val="auto"/>
          <w:sz w:val="28"/>
          <w:szCs w:val="28"/>
          <w:shd w:val="clear" w:color="auto" w:fill="FFFFFF"/>
        </w:rPr>
      </w:pPr>
      <w:r>
        <w:rPr>
          <w:rFonts w:hint="eastAsia" w:ascii="仿宋" w:hAnsi="仿宋" w:eastAsia="仿宋" w:cs="仿宋"/>
          <w:color w:val="auto"/>
          <w:sz w:val="32"/>
          <w:szCs w:val="32"/>
          <w:shd w:val="clear" w:color="auto" w:fill="FFFFFF"/>
        </w:rPr>
        <w:t>（二）第二批次为通过中国研究生招生信息网调剂平台申请，经我校审核同意、本人确认参加复试的调剂考生。</w:t>
      </w:r>
    </w:p>
    <w:p w14:paraId="0949B482">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五、复试资格审查</w:t>
      </w:r>
    </w:p>
    <w:p w14:paraId="6FA965B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复试前，</w:t>
      </w:r>
      <w:r>
        <w:rPr>
          <w:rFonts w:hint="eastAsia" w:ascii="仿宋" w:hAnsi="仿宋" w:eastAsia="仿宋" w:cs="仿宋"/>
          <w:b w:val="0"/>
          <w:bCs w:val="0"/>
          <w:color w:val="auto"/>
          <w:sz w:val="32"/>
          <w:szCs w:val="32"/>
          <w:shd w:val="clear" w:color="auto" w:fill="FFFFFF"/>
          <w:lang w:eastAsia="zh-CN"/>
        </w:rPr>
        <w:t>书院</w:t>
      </w:r>
      <w:r>
        <w:rPr>
          <w:rFonts w:hint="eastAsia" w:ascii="仿宋" w:hAnsi="仿宋" w:eastAsia="仿宋" w:cs="仿宋"/>
          <w:b w:val="0"/>
          <w:bCs w:val="0"/>
          <w:color w:val="auto"/>
          <w:sz w:val="32"/>
          <w:szCs w:val="32"/>
          <w:shd w:val="clear" w:color="auto" w:fill="FFFFFF"/>
          <w:lang w:val="en-US" w:eastAsia="zh-CN"/>
        </w:rPr>
        <w:t>参照《</w:t>
      </w:r>
      <w:r>
        <w:rPr>
          <w:rFonts w:hint="eastAsia" w:ascii="仿宋" w:hAnsi="仿宋" w:eastAsia="仿宋" w:cs="仿宋"/>
          <w:b w:val="0"/>
          <w:bCs w:val="0"/>
          <w:color w:val="auto"/>
          <w:sz w:val="32"/>
          <w:szCs w:val="32"/>
          <w:shd w:val="clear" w:color="auto" w:fill="FFFFFF"/>
        </w:rPr>
        <w:t>202</w:t>
      </w:r>
      <w:r>
        <w:rPr>
          <w:rFonts w:hint="eastAsia" w:ascii="仿宋" w:hAnsi="仿宋" w:eastAsia="仿宋" w:cs="仿宋"/>
          <w:b w:val="0"/>
          <w:bCs w:val="0"/>
          <w:color w:val="auto"/>
          <w:sz w:val="32"/>
          <w:szCs w:val="32"/>
          <w:shd w:val="clear" w:color="auto" w:fill="FFFFFF"/>
          <w:lang w:val="en-US" w:eastAsia="zh-CN"/>
        </w:rPr>
        <w:t>5</w:t>
      </w:r>
      <w:r>
        <w:rPr>
          <w:rFonts w:hint="eastAsia" w:ascii="仿宋" w:hAnsi="仿宋" w:eastAsia="仿宋" w:cs="仿宋"/>
          <w:b w:val="0"/>
          <w:bCs w:val="0"/>
          <w:color w:val="auto"/>
          <w:sz w:val="32"/>
          <w:szCs w:val="32"/>
          <w:shd w:val="clear" w:color="auto" w:fill="FFFFFF"/>
        </w:rPr>
        <w:t>年全国硕士研究生招生工作管理规定</w:t>
      </w:r>
      <w:r>
        <w:rPr>
          <w:rFonts w:hint="eastAsia" w:ascii="仿宋" w:hAnsi="仿宋" w:eastAsia="仿宋" w:cs="仿宋"/>
          <w:b w:val="0"/>
          <w:bCs w:val="0"/>
          <w:color w:val="auto"/>
          <w:sz w:val="32"/>
          <w:szCs w:val="32"/>
          <w:shd w:val="clear" w:color="auto" w:fill="FFFFFF"/>
          <w:lang w:val="en-US" w:eastAsia="zh-CN"/>
        </w:rPr>
        <w:t>》有关要求，</w:t>
      </w:r>
      <w:r>
        <w:rPr>
          <w:rFonts w:hint="eastAsia" w:ascii="仿宋" w:hAnsi="仿宋" w:eastAsia="仿宋" w:cs="仿宋"/>
          <w:b w:val="0"/>
          <w:bCs w:val="0"/>
          <w:color w:val="auto"/>
          <w:sz w:val="32"/>
          <w:szCs w:val="32"/>
          <w:shd w:val="clear" w:color="auto" w:fill="FFFFFF"/>
          <w:lang w:eastAsia="zh-CN"/>
        </w:rPr>
        <w:t>负责组织</w:t>
      </w:r>
      <w:r>
        <w:rPr>
          <w:rFonts w:hint="eastAsia" w:ascii="仿宋" w:hAnsi="仿宋" w:eastAsia="仿宋" w:cs="仿宋"/>
          <w:b w:val="0"/>
          <w:bCs w:val="0"/>
          <w:color w:val="auto"/>
          <w:sz w:val="32"/>
          <w:szCs w:val="32"/>
          <w:shd w:val="clear" w:color="auto" w:fill="FFFFFF"/>
        </w:rPr>
        <w:t>对考生报名材料的原件及考生资格进行审查，</w:t>
      </w:r>
      <w:r>
        <w:rPr>
          <w:rFonts w:hint="eastAsia" w:ascii="仿宋" w:hAnsi="仿宋" w:eastAsia="仿宋" w:cs="仿宋"/>
          <w:b w:val="0"/>
          <w:bCs w:val="0"/>
          <w:color w:val="auto"/>
          <w:sz w:val="32"/>
          <w:szCs w:val="32"/>
          <w:shd w:val="clear" w:color="auto" w:fill="FFFFFF"/>
          <w:lang w:val="en-US" w:eastAsia="zh-CN"/>
        </w:rPr>
        <w:t>严格采取“</w:t>
      </w:r>
      <w:r>
        <w:rPr>
          <w:rFonts w:hint="eastAsia" w:ascii="仿宋" w:hAnsi="仿宋" w:eastAsia="仿宋" w:cs="仿宋"/>
          <w:color w:val="auto"/>
          <w:sz w:val="32"/>
          <w:szCs w:val="32"/>
          <w:shd w:val="clear" w:color="auto" w:fill="FFFFFF"/>
          <w:lang w:val="en-US" w:eastAsia="zh-CN"/>
        </w:rPr>
        <w:t>两识别”、“四比对”等措施，对</w:t>
      </w:r>
      <w:r>
        <w:rPr>
          <w:rFonts w:hint="eastAsia" w:ascii="仿宋" w:hAnsi="仿宋" w:eastAsia="仿宋" w:cs="仿宋"/>
          <w:color w:val="auto"/>
          <w:sz w:val="32"/>
          <w:szCs w:val="32"/>
          <w:shd w:val="clear" w:color="auto" w:fill="FFFFFF"/>
        </w:rPr>
        <w:t>不符合报考资格者不予复试。网上学历（学籍）校验未通过的考生，须在规定时间之前提供权威机构出具的认证证明，否则不予复试。少数民族考生身份以报考时查验的身份证为准，复试时不得更改。</w:t>
      </w:r>
    </w:p>
    <w:p w14:paraId="69739D1C">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考生须提供初试准考证、二代居民身份证、往届生提供学历证书和学信网《学历证书电子注册备案表》或学历认证报告、应届生提供每学期均注册的学生证或学信网《学籍在线验证报告》、政治思想素质与道德品质考核表等，以及</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要求提供的其他材料。</w:t>
      </w:r>
    </w:p>
    <w:p w14:paraId="704FA0D8">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（二）对考生身份审查</w:t>
      </w:r>
    </w:p>
    <w:p w14:paraId="4837D8C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复试开始前，</w:t>
      </w:r>
      <w:r>
        <w:rPr>
          <w:rFonts w:hint="eastAsia" w:ascii="仿宋" w:hAnsi="仿宋" w:eastAsia="仿宋" w:cs="仿宋"/>
          <w:color w:val="auto"/>
          <w:sz w:val="32"/>
          <w:szCs w:val="32"/>
          <w:shd w:val="clear" w:color="auto" w:fill="FFFFFF"/>
          <w:lang w:eastAsia="zh-CN"/>
        </w:rPr>
        <w:t>工作人员</w:t>
      </w:r>
      <w:r>
        <w:rPr>
          <w:rFonts w:hint="eastAsia" w:ascii="仿宋" w:hAnsi="仿宋" w:eastAsia="仿宋" w:cs="仿宋"/>
          <w:color w:val="auto"/>
          <w:sz w:val="32"/>
          <w:szCs w:val="32"/>
          <w:shd w:val="clear" w:color="auto" w:fill="FFFFFF"/>
        </w:rPr>
        <w:t>应认真核对考生身份证上的照片是否与本人、准考证的照片一致，综合比对“宁夏大学研究生招生管理平台”中考生信息，对考生身份审查核验，严防复试替考。</w:t>
      </w:r>
    </w:p>
    <w:p w14:paraId="60871473">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（三）对考生报考条件审查</w:t>
      </w:r>
    </w:p>
    <w:p w14:paraId="35572B6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以教育部相关规定和《宁夏大学202</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年硕士研究生招生章程》及专业目录要求为审查条件。</w:t>
      </w:r>
    </w:p>
    <w:p w14:paraId="25FD985C">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（四）对毕业证书审查</w:t>
      </w:r>
    </w:p>
    <w:p w14:paraId="76C925F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复试阶段各</w:t>
      </w:r>
      <w:r>
        <w:rPr>
          <w:rFonts w:hint="eastAsia" w:ascii="仿宋" w:hAnsi="仿宋" w:eastAsia="仿宋" w:cs="仿宋"/>
          <w:color w:val="auto"/>
          <w:sz w:val="32"/>
          <w:szCs w:val="32"/>
          <w:shd w:val="clear" w:color="auto" w:fill="FFFFFF"/>
          <w:lang w:val="en-US" w:eastAsia="zh-CN"/>
        </w:rPr>
        <w:t>书院</w:t>
      </w:r>
      <w:r>
        <w:rPr>
          <w:rFonts w:hint="eastAsia" w:ascii="仿宋" w:hAnsi="仿宋" w:eastAsia="仿宋" w:cs="仿宋"/>
          <w:color w:val="auto"/>
          <w:sz w:val="32"/>
          <w:szCs w:val="32"/>
          <w:shd w:val="clear" w:color="auto" w:fill="FFFFFF"/>
        </w:rPr>
        <w:t>根据考生提供的材料须进行以下核对工作：</w:t>
      </w:r>
    </w:p>
    <w:p w14:paraId="17620A88">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须对非应届考生的毕业证书进行严格审查。对毕业证书有疑问的，应及时向考生毕业学校进行调查，也可要求考生到教育部指定认证机关认证。</w:t>
      </w:r>
    </w:p>
    <w:p w14:paraId="0B8F09FA">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应届考生须核对学生证上的入学年月是否正确，是否按期注册。根据教育部相关文件规定，对于不能按期取得毕业证书的应届毕业生</w:t>
      </w:r>
      <w:r>
        <w:rPr>
          <w:rFonts w:hint="eastAsia" w:ascii="仿宋" w:hAnsi="仿宋" w:eastAsia="仿宋" w:cs="仿宋"/>
          <w:color w:val="auto"/>
          <w:sz w:val="32"/>
          <w:szCs w:val="32"/>
          <w:shd w:val="clear" w:color="auto" w:fill="FFFFFF"/>
          <w:lang w:eastAsia="zh-CN"/>
        </w:rPr>
        <w:t>审查不予通过</w:t>
      </w:r>
      <w:r>
        <w:rPr>
          <w:rFonts w:hint="eastAsia" w:ascii="仿宋" w:hAnsi="仿宋" w:eastAsia="仿宋" w:cs="仿宋"/>
          <w:color w:val="auto"/>
          <w:sz w:val="32"/>
          <w:szCs w:val="32"/>
          <w:shd w:val="clear" w:color="auto" w:fill="FFFFFF"/>
        </w:rPr>
        <w:t>。</w:t>
      </w:r>
    </w:p>
    <w:p w14:paraId="219B23D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在境外获得的学历、学位证书须通过教育部留学服务中心认证，复试时须核查其认证证书。</w:t>
      </w:r>
    </w:p>
    <w:p w14:paraId="51908358">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凡在中国研究生招生信息网提示学籍学历有疑问考生，必须提供本人的《教育部学历证书电子注册备案表》。</w:t>
      </w:r>
    </w:p>
    <w:p w14:paraId="66EFC6FE">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（五）对同等学力考生审查</w:t>
      </w:r>
    </w:p>
    <w:p w14:paraId="3CC0F21F">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成人、自考、网络教育应届本科毕业生可以不加试。但在录取当年9月15日前必须取得国家承认的本科毕业证书，否则录取资格无效。</w:t>
      </w:r>
    </w:p>
    <w:p w14:paraId="0CBCE533">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审查同等学力考生是否为大专毕业后工作两年或两年以上（报考工商管理、旅游管理专业要求大专毕业后工作五年或五年以上）。</w:t>
      </w:r>
    </w:p>
    <w:p w14:paraId="32E3302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（六）对享受少数民族照顾政策考生审查</w:t>
      </w:r>
    </w:p>
    <w:p w14:paraId="08CB95F5">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除（一）至（五）项要求外，还须提交户籍证明或户口本复印件和《宁夏大学接受定向培养硕士研究生协议书》。</w:t>
      </w:r>
    </w:p>
    <w:p w14:paraId="0B31843A">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（七）对报考退役大学生士兵专项计划及退役大学生士兵初试加分考生审查。</w:t>
      </w:r>
    </w:p>
    <w:p w14:paraId="326D5C0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报考“退役大学生士兵专项计划”及享受退役大学生士兵初试加分政策的考生，还须核查考生本人的《入伍批准书》和《退出现役证》原件并收取复印件。报考“退役大学生士兵专项计划”的考生在复试前经个人申请可转为普通计划，初试总分加10分，同等条件下优先录取。纳入“退役大学生士兵专项计划”招录的，不再享受退役大学生士兵初试加分政策。</w:t>
      </w:r>
    </w:p>
    <w:p w14:paraId="3D10B647">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（八）“少数民族高层次骨干人才计划”</w:t>
      </w:r>
      <w:r>
        <w:rPr>
          <w:rFonts w:hint="eastAsia" w:ascii="仿宋" w:hAnsi="仿宋" w:eastAsia="仿宋" w:cs="仿宋"/>
          <w:color w:val="auto"/>
          <w:sz w:val="32"/>
          <w:szCs w:val="32"/>
          <w:shd w:val="clear" w:color="auto" w:fill="FFFFFF"/>
          <w:lang w:eastAsia="zh-CN"/>
        </w:rPr>
        <w:t>考生确定录取后，</w:t>
      </w:r>
      <w:r>
        <w:rPr>
          <w:rFonts w:hint="eastAsia" w:ascii="仿宋" w:hAnsi="仿宋" w:eastAsia="仿宋" w:cs="仿宋"/>
          <w:color w:val="auto"/>
          <w:sz w:val="32"/>
          <w:szCs w:val="32"/>
          <w:shd w:val="clear" w:color="auto" w:fill="FFFFFF"/>
        </w:rPr>
        <w:t>须与招生单位、工作所在单位（在职考生）、生源地省级教育行政部门通过骨干计划数字化管理平台在线签订三方（或四方）定向就业协议书。</w:t>
      </w:r>
    </w:p>
    <w:p w14:paraId="173FBFC7">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（九）非全日制考生录取类别为定向，确定拟录取后须提交《宁夏大学招收非全日制学习方式定向就业录取类别硕士研究生培养协议》。</w:t>
      </w:r>
    </w:p>
    <w:p w14:paraId="0B6145BD">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（十）加分项目</w:t>
      </w:r>
    </w:p>
    <w:p w14:paraId="08B5001E">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我校根据教育部研招网后台下达的加分库对符合条件的考生进行加分，若考生符合加分政策但并未获得加分的，应尽快联系相关主管部门，研究生招生办公室将根据后台的增补数据及时更新加分。各</w:t>
      </w:r>
      <w:r>
        <w:rPr>
          <w:rFonts w:hint="eastAsia" w:ascii="仿宋" w:hAnsi="仿宋" w:eastAsia="仿宋" w:cs="仿宋"/>
          <w:color w:val="auto"/>
          <w:sz w:val="32"/>
          <w:szCs w:val="32"/>
          <w:shd w:val="clear" w:color="auto" w:fill="FFFFFF"/>
          <w:lang w:val="en-US" w:eastAsia="zh-CN"/>
        </w:rPr>
        <w:t>书院</w:t>
      </w:r>
      <w:r>
        <w:rPr>
          <w:rFonts w:hint="eastAsia" w:ascii="仿宋" w:hAnsi="仿宋" w:eastAsia="仿宋" w:cs="仿宋"/>
          <w:color w:val="auto"/>
          <w:sz w:val="32"/>
          <w:szCs w:val="32"/>
          <w:shd w:val="clear" w:color="auto" w:fill="FFFFFF"/>
        </w:rPr>
        <w:t>应对加分项目考生提供的相关证明材料进行认真核实。</w:t>
      </w:r>
    </w:p>
    <w:p w14:paraId="522F5A8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w:t>
      </w:r>
      <w:r>
        <w:rPr>
          <w:rFonts w:hint="eastAsia" w:ascii="仿宋" w:hAnsi="仿宋" w:eastAsia="仿宋" w:cs="仿宋"/>
          <w:color w:val="auto"/>
          <w:sz w:val="32"/>
          <w:szCs w:val="32"/>
          <w:shd w:val="clear" w:color="auto" w:fill="FFFFFF"/>
          <w:lang w:val="en-US" w:eastAsia="zh-CN"/>
        </w:rPr>
        <w:t>一</w:t>
      </w:r>
      <w:r>
        <w:rPr>
          <w:rFonts w:hint="eastAsia" w:ascii="仿宋" w:hAnsi="仿宋" w:eastAsia="仿宋" w:cs="仿宋"/>
          <w:color w:val="auto"/>
          <w:sz w:val="32"/>
          <w:szCs w:val="32"/>
          <w:shd w:val="clear" w:color="auto" w:fill="FFFFFF"/>
        </w:rPr>
        <w:t>）对考生身心健康状况审查</w:t>
      </w:r>
    </w:p>
    <w:p w14:paraId="2CA24194">
      <w:pPr>
        <w:pStyle w:val="7"/>
        <w:widowControl/>
        <w:spacing w:beforeAutospacing="0" w:afterAutospacing="0" w:line="560" w:lineRule="exact"/>
        <w:ind w:firstLine="640" w:firstLineChars="200"/>
        <w:contextualSpacing/>
        <w:jc w:val="both"/>
        <w:rPr>
          <w:rFonts w:hint="eastAsia" w:ascii="黑体" w:hAnsi="黑体" w:eastAsia="黑体" w:cs="黑体"/>
          <w:color w:val="auto"/>
          <w:sz w:val="32"/>
          <w:szCs w:val="32"/>
          <w:shd w:val="clear" w:color="auto" w:fill="FFFFFF"/>
        </w:rPr>
      </w:pPr>
      <w:r>
        <w:rPr>
          <w:rFonts w:hint="eastAsia" w:ascii="仿宋" w:hAnsi="仿宋" w:eastAsia="仿宋" w:cs="仿宋"/>
          <w:color w:val="auto"/>
          <w:sz w:val="32"/>
          <w:szCs w:val="32"/>
          <w:shd w:val="clear" w:color="auto" w:fill="FFFFFF"/>
          <w:lang w:eastAsia="zh-CN"/>
        </w:rPr>
        <w:t>考生在复试资格审核时进行心理健康测试，</w:t>
      </w:r>
      <w:r>
        <w:rPr>
          <w:rFonts w:hint="eastAsia" w:ascii="仿宋" w:hAnsi="仿宋" w:eastAsia="仿宋" w:cs="仿宋"/>
          <w:color w:val="auto"/>
          <w:sz w:val="32"/>
          <w:szCs w:val="32"/>
          <w:shd w:val="clear" w:color="auto" w:fill="FFFFFF"/>
        </w:rPr>
        <w:t>在确定拟录取后进行体检，具体形式另行通知。体检标准参照教育部、卫生部、中国残疾人联合会修订的《普通高等学校招生体检工作指导意见》执行，体检</w:t>
      </w:r>
      <w:r>
        <w:rPr>
          <w:rFonts w:hint="eastAsia" w:ascii="仿宋" w:hAnsi="仿宋" w:eastAsia="仿宋" w:cs="仿宋"/>
          <w:color w:val="auto"/>
          <w:sz w:val="32"/>
          <w:szCs w:val="32"/>
          <w:shd w:val="clear" w:color="auto" w:fill="FFFFFF"/>
          <w:lang w:eastAsia="zh-CN"/>
        </w:rPr>
        <w:t>以及身心健康状况不合格者</w:t>
      </w:r>
      <w:r>
        <w:rPr>
          <w:rFonts w:hint="eastAsia" w:ascii="仿宋" w:hAnsi="仿宋" w:eastAsia="仿宋" w:cs="仿宋"/>
          <w:color w:val="auto"/>
          <w:sz w:val="32"/>
          <w:szCs w:val="32"/>
          <w:shd w:val="clear" w:color="auto" w:fill="FFFFFF"/>
        </w:rPr>
        <w:t>不予录取。</w:t>
      </w:r>
    </w:p>
    <w:p w14:paraId="65095B07">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六、复试内容、工作要求及成绩计算</w:t>
      </w:r>
    </w:p>
    <w:p w14:paraId="4BDF3D1A">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按照综合考察，择优录取的原则，我校复试内容包括专业综合能力（专业课笔试、专业课面试），外语听说能力（英语听力与口语水平测试），综合素质能力（思想政治素质和品德、心理健康状况测试）三部分内容。其中专业综合能力占80%，外语听说能力占20%，综合素质能力不做量化计入总成绩，但考核结果不合格者不予录取。所有复试内容均统筹安排在现场复试中进行。</w:t>
      </w:r>
    </w:p>
    <w:p w14:paraId="263395B9">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（一）专业课笔试。所有专业均必须进行专业课笔试（音乐</w:t>
      </w:r>
      <w:r>
        <w:rPr>
          <w:rFonts w:hint="eastAsia" w:ascii="仿宋" w:hAnsi="仿宋" w:eastAsia="仿宋" w:cs="仿宋"/>
          <w:color w:val="auto"/>
          <w:sz w:val="32"/>
          <w:szCs w:val="32"/>
          <w:shd w:val="clear" w:color="auto" w:fill="FFFFFF"/>
          <w:lang w:eastAsia="zh-CN"/>
        </w:rPr>
        <w:t>、体育、美术</w:t>
      </w:r>
      <w:r>
        <w:rPr>
          <w:rFonts w:hint="eastAsia" w:ascii="仿宋" w:hAnsi="仿宋" w:eastAsia="仿宋" w:cs="仿宋"/>
          <w:color w:val="auto"/>
          <w:sz w:val="32"/>
          <w:szCs w:val="32"/>
          <w:shd w:val="clear" w:color="auto" w:fill="FFFFFF"/>
        </w:rPr>
        <w:t>学院按</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复试办法进行）。专业课笔试命题、阅卷等工作由各</w:t>
      </w:r>
      <w:r>
        <w:rPr>
          <w:rFonts w:hint="eastAsia" w:ascii="仿宋" w:hAnsi="仿宋" w:eastAsia="仿宋" w:cs="仿宋"/>
          <w:color w:val="auto"/>
          <w:sz w:val="32"/>
          <w:szCs w:val="32"/>
          <w:shd w:val="clear" w:color="auto" w:fill="FFFFFF"/>
          <w:lang w:eastAsia="zh-CN"/>
        </w:rPr>
        <w:t>学院组织进行</w:t>
      </w:r>
      <w:r>
        <w:rPr>
          <w:rFonts w:hint="eastAsia" w:ascii="仿宋" w:hAnsi="仿宋" w:eastAsia="仿宋" w:cs="仿宋"/>
          <w:color w:val="auto"/>
          <w:sz w:val="32"/>
          <w:szCs w:val="32"/>
          <w:shd w:val="clear" w:color="auto" w:fill="FFFFFF"/>
        </w:rPr>
        <w:t>，试题（含试卷、答案和评分标准）由各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妥善保管，复试试题及答案在启封前属国家机密材料。</w:t>
      </w:r>
    </w:p>
    <w:p w14:paraId="027C079F">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（二）专业课面试。面试以口试、实验、实践操作等方式进行，以口试方式为主，具体由各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确定。口试采用试题提前命制、装袋密封，考生现场抽题回答的形式进行，面试情况须有详细记录。</w:t>
      </w:r>
    </w:p>
    <w:p w14:paraId="3C231D72">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（三）英语听力与口语水平测试。考生（非英语专业）的听力与口语能力水平测试由各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组织安排，并制订相应测试办法和明确的评分标准，每个面试小组须配备2名或2名以上主考教师。主考教师须由精通外语的教师担任。面试试题须事先命制若干套，考生以抽签方式确定面试题目。对于听力、口语成绩偏低的考生，学校将根据情况，慎重录取。</w:t>
      </w:r>
    </w:p>
    <w:p w14:paraId="3ADD2962">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（四）公共管理、工商管理、会计、旅游管理专业复试中加试政治理论笔试，成绩计入复试总成绩。</w:t>
      </w:r>
    </w:p>
    <w:p w14:paraId="587C62BD">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（五）复试总分为100分，其中专业课笔试占45％（公共管理、工商管理、会计、旅游管理专业笔试40%，政治理论成绩占5%），专业课面试占35％</w:t>
      </w:r>
      <w:r>
        <w:rPr>
          <w:rFonts w:hint="eastAsia" w:ascii="仿宋" w:hAnsi="仿宋" w:eastAsia="仿宋" w:cs="仿宋"/>
          <w:color w:val="auto"/>
          <w:sz w:val="32"/>
          <w:szCs w:val="32"/>
          <w:shd w:val="clear" w:color="auto" w:fill="FFFFFF"/>
          <w:lang w:eastAsia="zh-CN"/>
        </w:rPr>
        <w:t>（英语专业面试占</w:t>
      </w:r>
      <w:r>
        <w:rPr>
          <w:rFonts w:hint="eastAsia" w:ascii="仿宋" w:hAnsi="仿宋" w:eastAsia="仿宋" w:cs="仿宋"/>
          <w:color w:val="auto"/>
          <w:sz w:val="32"/>
          <w:szCs w:val="32"/>
          <w:shd w:val="clear" w:color="auto" w:fill="FFFFFF"/>
          <w:lang w:val="en-US" w:eastAsia="zh-CN"/>
        </w:rPr>
        <w:t>55%</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，英语听力与口语水平测试占20％。专业课笔试时间为2小时，专业课面试时间每个考生不少于20分钟，英语听力与口语水平测试每个考生不少于10分钟。</w:t>
      </w:r>
    </w:p>
    <w:p w14:paraId="678BE6A9">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（六）复试成绩公示、报送。各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复试结束后</w:t>
      </w:r>
      <w:r>
        <w:rPr>
          <w:rFonts w:hint="eastAsia" w:ascii="仿宋" w:hAnsi="仿宋" w:eastAsia="仿宋" w:cs="仿宋"/>
          <w:color w:val="auto"/>
          <w:sz w:val="32"/>
          <w:szCs w:val="32"/>
          <w:shd w:val="clear" w:color="auto" w:fill="FFFFFF"/>
          <w:lang w:eastAsia="zh-CN"/>
        </w:rPr>
        <w:t>将成绩汇总至学部，学部应及时</w:t>
      </w:r>
      <w:r>
        <w:rPr>
          <w:rFonts w:hint="eastAsia" w:ascii="仿宋" w:hAnsi="仿宋" w:eastAsia="仿宋" w:cs="仿宋"/>
          <w:color w:val="auto"/>
          <w:sz w:val="32"/>
          <w:szCs w:val="32"/>
          <w:shd w:val="clear" w:color="auto" w:fill="FFFFFF"/>
        </w:rPr>
        <w:t>在本单位网站公示所有参加复试考生成绩并将成绩录入研招平台；同时将《研究生复试成绩表》提交研究生</w:t>
      </w:r>
      <w:r>
        <w:rPr>
          <w:rFonts w:hint="eastAsia" w:ascii="仿宋" w:hAnsi="仿宋" w:eastAsia="仿宋" w:cs="仿宋"/>
          <w:color w:val="auto"/>
          <w:sz w:val="32"/>
          <w:szCs w:val="32"/>
          <w:shd w:val="clear" w:color="auto" w:fill="FFFFFF"/>
          <w:lang w:val="en-US" w:eastAsia="zh-CN"/>
        </w:rPr>
        <w:t>院</w:t>
      </w:r>
      <w:r>
        <w:rPr>
          <w:rFonts w:hint="eastAsia" w:ascii="仿宋" w:hAnsi="仿宋" w:eastAsia="仿宋" w:cs="仿宋"/>
          <w:color w:val="auto"/>
          <w:sz w:val="32"/>
          <w:szCs w:val="32"/>
          <w:shd w:val="clear" w:color="auto" w:fill="FFFFFF"/>
        </w:rPr>
        <w:t>招生办公室，成绩表中复试小组须明确是否录取意见，并说明原因。复试成绩是专业课笔试、专业课面试、英语听力与口语水平等加权后的百分制成绩。</w:t>
      </w:r>
    </w:p>
    <w:p w14:paraId="3AC79B9B">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（七）录取总成绩。考生复试成绩在60分以上（含60分）者，其复试成绩与初试成绩加权求和后为总成绩，由学校依据总成绩排序依次择优录取。其中，初试成绩权重占60％，复试成绩权重占40％。</w:t>
      </w:r>
    </w:p>
    <w:p w14:paraId="58340FE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录取总成绩（百分制并保留2位小数）=初试成绩折算为百分制成绩*0.6+复试成绩*0.4。</w:t>
      </w:r>
    </w:p>
    <w:p w14:paraId="1954C66D">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（注：初试科目满分若为500分，初试成绩折算为百分制成绩=初试总分/5，初试科目满分若为300分，初试成绩折算为百分制成绩=初试总分/3。）</w:t>
      </w:r>
    </w:p>
    <w:p w14:paraId="363F3A3D">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八）同等学力考生复试除参加上述各项内容的复试外还须加试两门所报专业大学本科主干课程，考试形式一律采用笔试，每门考试时间为2小时，满分均为100分，且不得与初试科目相同。加试科目的成绩不计入复试总成绩，但如有1门加试科目低于60分者，不予录取。</w:t>
      </w:r>
    </w:p>
    <w:p w14:paraId="6E2A6D82">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（九）面试成绩低于60分或复试成绩低于60分者，视为复试不合格，均不予录取。</w:t>
      </w:r>
    </w:p>
    <w:p w14:paraId="1B5515FB">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复试期间还将进行思想政治素质和品德等其他情况审查，考核内容应包括考生的政治态度、思想表现、道德品质、遵纪守法、诚实守信等方面。思想政治素质和道德品质考核及不作量化计入总成绩，但考核结果不合格者不予录取。强化对考生诚信的要求，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不予录取。还可采取“函调”或“派人外调”的方式对考生的思想政治素质和品德考核。</w:t>
      </w:r>
    </w:p>
    <w:p w14:paraId="475BDA60">
      <w:pPr>
        <w:widowControl/>
        <w:spacing w:line="560" w:lineRule="exact"/>
        <w:ind w:firstLine="640" w:firstLineChars="200"/>
        <w:jc w:val="left"/>
        <w:rPr>
          <w:rFonts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七、复试规范</w:t>
      </w:r>
    </w:p>
    <w:p w14:paraId="7366B52B">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（一）各</w:t>
      </w:r>
      <w:r>
        <w:rPr>
          <w:rFonts w:hint="eastAsia" w:ascii="仿宋" w:hAnsi="仿宋" w:eastAsia="仿宋" w:cs="仿宋"/>
          <w:color w:val="auto"/>
          <w:kern w:val="0"/>
          <w:sz w:val="32"/>
          <w:szCs w:val="32"/>
          <w:shd w:val="clear" w:color="auto" w:fill="FFFFFF"/>
          <w:lang w:eastAsia="zh-CN"/>
        </w:rPr>
        <w:t>学部</w:t>
      </w:r>
      <w:r>
        <w:rPr>
          <w:rFonts w:hint="eastAsia" w:ascii="仿宋" w:hAnsi="仿宋" w:eastAsia="仿宋" w:cs="仿宋"/>
          <w:color w:val="auto"/>
          <w:kern w:val="0"/>
          <w:sz w:val="32"/>
          <w:szCs w:val="32"/>
          <w:shd w:val="clear" w:color="auto" w:fill="FFFFFF"/>
        </w:rPr>
        <w:t>按照《宁夏大学研究生招生复试考务工作规定》安排组织复试笔试工作。</w:t>
      </w:r>
    </w:p>
    <w:p w14:paraId="3FFC40DE">
      <w:pPr>
        <w:widowControl/>
        <w:spacing w:line="560" w:lineRule="exact"/>
        <w:ind w:firstLine="640" w:firstLineChars="200"/>
        <w:jc w:val="left"/>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（二）专业课综合素质面试、外语听力口语测试规范性要求</w:t>
      </w:r>
      <w:r>
        <w:rPr>
          <w:rFonts w:hint="eastAsia" w:ascii="仿宋" w:hAnsi="仿宋" w:eastAsia="仿宋" w:cs="仿宋"/>
          <w:color w:val="auto"/>
          <w:kern w:val="0"/>
          <w:sz w:val="32"/>
          <w:szCs w:val="32"/>
          <w:shd w:val="clear" w:color="auto" w:fill="FFFFFF"/>
          <w:lang w:eastAsia="zh-CN"/>
        </w:rPr>
        <w:t>：</w:t>
      </w:r>
    </w:p>
    <w:p w14:paraId="49D57D12">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（1）准备候考室；</w:t>
      </w:r>
    </w:p>
    <w:p w14:paraId="63636631">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（2）提前命题，妥善保管，试题数量要充足，避免重复使用；</w:t>
      </w:r>
    </w:p>
    <w:p w14:paraId="64A7A241">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（3）</w:t>
      </w:r>
      <w:r>
        <w:rPr>
          <w:rFonts w:hint="eastAsia" w:ascii="仿宋" w:hAnsi="仿宋" w:eastAsia="仿宋" w:cs="仿宋"/>
          <w:color w:val="auto"/>
          <w:kern w:val="0"/>
          <w:sz w:val="32"/>
          <w:szCs w:val="32"/>
          <w:shd w:val="clear" w:color="auto" w:fill="FFFFFF"/>
          <w:lang w:eastAsia="zh-CN"/>
        </w:rPr>
        <w:t>每个</w:t>
      </w:r>
      <w:r>
        <w:rPr>
          <w:rFonts w:hint="eastAsia" w:ascii="仿宋" w:hAnsi="仿宋" w:eastAsia="仿宋" w:cs="仿宋"/>
          <w:color w:val="auto"/>
          <w:kern w:val="0"/>
          <w:sz w:val="32"/>
          <w:szCs w:val="32"/>
          <w:shd w:val="clear" w:color="auto" w:fill="FFFFFF"/>
        </w:rPr>
        <w:t>面试小组人数不少于5人，</w:t>
      </w:r>
      <w:r>
        <w:rPr>
          <w:rFonts w:hint="eastAsia" w:ascii="仿宋" w:hAnsi="仿宋" w:eastAsia="仿宋" w:cs="仿宋"/>
          <w:color w:val="auto"/>
          <w:sz w:val="32"/>
          <w:szCs w:val="32"/>
          <w:shd w:val="clear" w:color="auto" w:fill="FFFFFF"/>
        </w:rPr>
        <w:t>成员包括本专业</w:t>
      </w:r>
      <w:r>
        <w:rPr>
          <w:rFonts w:hint="eastAsia" w:ascii="仿宋" w:hAnsi="仿宋" w:eastAsia="仿宋" w:cs="仿宋"/>
          <w:color w:val="auto"/>
          <w:sz w:val="32"/>
          <w:szCs w:val="32"/>
          <w:shd w:val="clear" w:color="auto" w:fill="FFFFFF"/>
          <w:lang w:val="en-US" w:eastAsia="zh-CN"/>
        </w:rPr>
        <w:t>学科带头人</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学术骨干和研究生导师</w:t>
      </w:r>
      <w:r>
        <w:rPr>
          <w:rFonts w:hint="eastAsia" w:ascii="仿宋" w:hAnsi="仿宋" w:eastAsia="仿宋" w:cs="仿宋"/>
          <w:color w:val="auto"/>
          <w:sz w:val="32"/>
          <w:szCs w:val="32"/>
          <w:shd w:val="clear" w:color="auto" w:fill="FFFFFF"/>
        </w:rPr>
        <w:t>，须指定其中1人为组长</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kern w:val="0"/>
          <w:sz w:val="32"/>
          <w:szCs w:val="32"/>
          <w:shd w:val="clear" w:color="auto" w:fill="FFFFFF"/>
        </w:rPr>
        <w:t>另外应安排至少一名记录员；</w:t>
      </w:r>
    </w:p>
    <w:p w14:paraId="03392A9B">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（4）</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小组成员应按照《宁夏大学硕士研究生复试小组基本规范》坚持原则，公平、公正，认真负责地做好</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工作；</w:t>
      </w:r>
    </w:p>
    <w:p w14:paraId="3DDBF44A">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（5）</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小组商议与</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工作相关事宜时，应回避考生；</w:t>
      </w:r>
    </w:p>
    <w:p w14:paraId="09D43517">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（6）考生人数较多的院系应充分准备，加强</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小组人员投入，避免教师疲劳工作；</w:t>
      </w:r>
    </w:p>
    <w:p w14:paraId="7340CF4A">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（7）面试期间，面试记录表上的面试成绩不得改动。如出现错误需改正，须由面试组长和所有面试组成员对改动成绩予以确认，并在改动的成绩旁签名，同时经由</w:t>
      </w:r>
      <w:r>
        <w:rPr>
          <w:rFonts w:hint="eastAsia" w:ascii="仿宋" w:hAnsi="仿宋" w:eastAsia="仿宋" w:cs="仿宋"/>
          <w:color w:val="auto"/>
          <w:kern w:val="0"/>
          <w:sz w:val="32"/>
          <w:szCs w:val="32"/>
          <w:shd w:val="clear" w:color="auto" w:fill="FFFFFF"/>
          <w:lang w:val="en-US" w:eastAsia="zh-CN"/>
        </w:rPr>
        <w:t>学院</w:t>
      </w:r>
      <w:r>
        <w:rPr>
          <w:rFonts w:hint="eastAsia" w:ascii="仿宋" w:hAnsi="仿宋" w:eastAsia="仿宋" w:cs="仿宋"/>
          <w:color w:val="auto"/>
          <w:kern w:val="0"/>
          <w:sz w:val="32"/>
          <w:szCs w:val="32"/>
          <w:shd w:val="clear" w:color="auto" w:fill="FFFFFF"/>
        </w:rPr>
        <w:t>研究生招生工作小组组长审核并签字。面试结束后，面试记录及面试情况表不得更改；</w:t>
      </w:r>
    </w:p>
    <w:p w14:paraId="39BB388B">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（8）复试过程中或结束后，不得给考生任何暗示和许诺；</w:t>
      </w:r>
    </w:p>
    <w:p w14:paraId="73723C6E">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（9）复试结束后，</w:t>
      </w:r>
      <w:r>
        <w:rPr>
          <w:rFonts w:hint="eastAsia" w:ascii="仿宋" w:hAnsi="仿宋" w:eastAsia="仿宋" w:cs="仿宋"/>
          <w:color w:val="auto"/>
          <w:kern w:val="0"/>
          <w:sz w:val="32"/>
          <w:szCs w:val="32"/>
          <w:shd w:val="clear" w:color="auto" w:fill="FFFFFF"/>
          <w:lang w:eastAsia="zh-CN"/>
        </w:rPr>
        <w:t>学院</w:t>
      </w:r>
      <w:r>
        <w:rPr>
          <w:rFonts w:hint="eastAsia" w:ascii="仿宋" w:hAnsi="仿宋" w:eastAsia="仿宋" w:cs="仿宋"/>
          <w:color w:val="auto"/>
          <w:kern w:val="0"/>
          <w:sz w:val="32"/>
          <w:szCs w:val="32"/>
          <w:shd w:val="clear" w:color="auto" w:fill="FFFFFF"/>
        </w:rPr>
        <w:t>将所有参加复试考生的复试成绩</w:t>
      </w:r>
      <w:r>
        <w:rPr>
          <w:rFonts w:hint="eastAsia" w:ascii="仿宋" w:hAnsi="仿宋" w:eastAsia="仿宋" w:cs="仿宋"/>
          <w:color w:val="auto"/>
          <w:kern w:val="0"/>
          <w:sz w:val="32"/>
          <w:szCs w:val="32"/>
          <w:shd w:val="clear" w:color="auto" w:fill="FFFFFF"/>
          <w:lang w:eastAsia="zh-CN"/>
        </w:rPr>
        <w:t>上报至学部，学部应</w:t>
      </w:r>
      <w:r>
        <w:rPr>
          <w:rFonts w:hint="eastAsia" w:ascii="仿宋" w:hAnsi="仿宋" w:eastAsia="仿宋" w:cs="仿宋"/>
          <w:color w:val="auto"/>
          <w:kern w:val="0"/>
          <w:sz w:val="32"/>
          <w:szCs w:val="32"/>
          <w:shd w:val="clear" w:color="auto" w:fill="FFFFFF"/>
        </w:rPr>
        <w:t>在规定时间内公示并录入研招平台，打印成绩单后进行核对，杜绝漏登分、错登分；</w:t>
      </w:r>
    </w:p>
    <w:p w14:paraId="7761AF1C">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（10）复试必须全过程现场录音、录像；</w:t>
      </w:r>
    </w:p>
    <w:p w14:paraId="7C86F70C">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（11）所有复试材料须妥善保管，其中录取考生的材料须保存三年直至该生毕业离校；未录取考生的材料须保存一年。</w:t>
      </w:r>
    </w:p>
    <w:p w14:paraId="32566B17">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八、录取</w:t>
      </w:r>
    </w:p>
    <w:p w14:paraId="687F9B1F">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根据各</w:t>
      </w:r>
      <w:r>
        <w:rPr>
          <w:rFonts w:hint="eastAsia" w:ascii="仿宋" w:hAnsi="仿宋" w:eastAsia="仿宋" w:cs="仿宋"/>
          <w:color w:val="auto"/>
          <w:kern w:val="0"/>
          <w:sz w:val="32"/>
          <w:szCs w:val="32"/>
          <w:shd w:val="clear" w:color="auto" w:fill="FFFFFF"/>
          <w:lang w:eastAsia="zh-CN"/>
        </w:rPr>
        <w:t>学院</w:t>
      </w:r>
      <w:r>
        <w:rPr>
          <w:rFonts w:hint="eastAsia" w:ascii="仿宋" w:hAnsi="仿宋" w:eastAsia="仿宋" w:cs="仿宋"/>
          <w:color w:val="auto"/>
          <w:kern w:val="0"/>
          <w:sz w:val="32"/>
          <w:szCs w:val="32"/>
          <w:shd w:val="clear" w:color="auto" w:fill="FFFFFF"/>
        </w:rPr>
        <w:t xml:space="preserve">招生计划、考生初试成绩、复试成绩和思想政治素质和品德考核情况以及身心健康状况等择优确定拟录取名单。 </w:t>
      </w:r>
    </w:p>
    <w:p w14:paraId="5D86F5BD">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（一）录取原则 </w:t>
      </w:r>
    </w:p>
    <w:p w14:paraId="2DBBF155">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（1）根据考生录取总成绩从高到低进行名次排序，若成绩相同，按复试成绩从高到低排序。调剂考生可根据复试批次，分批次排名，分批次录取。 </w:t>
      </w:r>
    </w:p>
    <w:p w14:paraId="4767590D">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（2）“退役大学生士兵专项计划”、“少数民族高层次骨干人才计划” 根据《宁夏大学202</w:t>
      </w:r>
      <w:r>
        <w:rPr>
          <w:rFonts w:hint="eastAsia" w:ascii="仿宋" w:hAnsi="仿宋" w:eastAsia="仿宋" w:cs="仿宋"/>
          <w:color w:val="auto"/>
          <w:kern w:val="0"/>
          <w:sz w:val="32"/>
          <w:szCs w:val="32"/>
          <w:shd w:val="clear" w:color="auto" w:fill="FFFFFF"/>
          <w:lang w:val="en-US" w:eastAsia="zh-CN"/>
        </w:rPr>
        <w:t>5</w:t>
      </w:r>
      <w:r>
        <w:rPr>
          <w:rFonts w:hint="eastAsia" w:ascii="仿宋" w:hAnsi="仿宋" w:eastAsia="仿宋" w:cs="仿宋"/>
          <w:color w:val="auto"/>
          <w:kern w:val="0"/>
          <w:sz w:val="32"/>
          <w:szCs w:val="32"/>
          <w:shd w:val="clear" w:color="auto" w:fill="FFFFFF"/>
        </w:rPr>
        <w:t xml:space="preserve">年硕士研究生专项计划录取方案》确定拟录取考生。 </w:t>
      </w:r>
    </w:p>
    <w:p w14:paraId="2518AE0C">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（二）信息公开 </w:t>
      </w:r>
    </w:p>
    <w:p w14:paraId="1F6B9EFA">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录取工作结束后我校将在研究生院官网公示拟录取名单，公示时间不少于10个工作日。 </w:t>
      </w:r>
    </w:p>
    <w:p w14:paraId="3791EA4F">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（三）其他 </w:t>
      </w:r>
    </w:p>
    <w:p w14:paraId="35E18E11">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对于不符合报考条件，违纪作弊或通过弄虚作假取得初试、复试或录取资格的考生，一律取消其录取资格。</w:t>
      </w:r>
    </w:p>
    <w:p w14:paraId="75DFA64C">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九、复试的监督与复议</w:t>
      </w:r>
    </w:p>
    <w:p w14:paraId="46FD4E3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（一）实行责任制度和责任追究制度。各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研究生招生复试工作领导小组对复试过程和复试结果全面负责。要完善对复试工作过程的监督，严肃处理违纪、违规事件。</w:t>
      </w:r>
    </w:p>
    <w:p w14:paraId="7FE65B02">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（二）实行监督制度和巡视制度。学校成立招生工作督查组，成员由学校招生工作领导小组、纪委、研究生院工作人员等联合组成，加强对复试录取过程的检查监督。各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成立由党委书记任组长，纪检委员、教师代表</w:t>
      </w:r>
      <w:r>
        <w:rPr>
          <w:rFonts w:hint="eastAsia" w:ascii="仿宋" w:hAnsi="仿宋" w:eastAsia="仿宋" w:cs="仿宋"/>
          <w:color w:val="auto"/>
          <w:sz w:val="32"/>
          <w:szCs w:val="32"/>
          <w:shd w:val="clear" w:color="auto" w:fill="FFFFFF"/>
          <w:lang w:val="en-US" w:eastAsia="zh-CN"/>
        </w:rPr>
        <w:t>不少于</w:t>
      </w:r>
      <w:r>
        <w:rPr>
          <w:rFonts w:hint="eastAsia" w:ascii="仿宋" w:hAnsi="仿宋" w:eastAsia="仿宋" w:cs="仿宋"/>
          <w:color w:val="auto"/>
          <w:sz w:val="32"/>
          <w:szCs w:val="32"/>
          <w:shd w:val="clear" w:color="auto" w:fill="FFFFFF"/>
        </w:rPr>
        <w:t>三人的监督小组，对本单位复试工作实施全程监督；学校纪委对全校复试工作进行监督检查。由分管校领导和研究生院组成巡查组对研究生复试工作进行巡查和指导。</w:t>
      </w:r>
    </w:p>
    <w:p w14:paraId="1482E5F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（三）实行信息公布制度。复试分数线、复试工作办法等信息按规定的时间及时公布。</w:t>
      </w:r>
    </w:p>
    <w:p w14:paraId="58E96FA5">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（四）实行复议制度。要保证投诉、申诉和监督渠道的畅通。各</w:t>
      </w:r>
      <w:r>
        <w:rPr>
          <w:rFonts w:hint="eastAsia" w:ascii="仿宋" w:hAnsi="仿宋" w:eastAsia="仿宋" w:cs="仿宋"/>
          <w:color w:val="auto"/>
          <w:sz w:val="32"/>
          <w:szCs w:val="32"/>
          <w:shd w:val="clear" w:color="auto" w:fill="FFFFFF"/>
          <w:lang w:val="en-US" w:eastAsia="zh-CN"/>
        </w:rPr>
        <w:t>学部</w:t>
      </w:r>
      <w:r>
        <w:rPr>
          <w:rFonts w:hint="eastAsia" w:ascii="仿宋" w:hAnsi="仿宋" w:eastAsia="仿宋" w:cs="仿宋"/>
          <w:color w:val="auto"/>
          <w:sz w:val="32"/>
          <w:szCs w:val="32"/>
          <w:shd w:val="clear" w:color="auto" w:fill="FFFFFF"/>
        </w:rPr>
        <w:t>受理投诉和申诉应及时上报研究生院招生办公室，并在7个工作日内予以回复。对投诉和申诉问题经调查属实的，由研究生招生工作领导小组责成复试工作小组进行复议。涉及招生政策、原则的，由学校研究生</w:t>
      </w:r>
      <w:r>
        <w:rPr>
          <w:rFonts w:hint="eastAsia" w:ascii="仿宋" w:hAnsi="仿宋" w:eastAsia="仿宋" w:cs="仿宋"/>
          <w:color w:val="auto"/>
          <w:sz w:val="32"/>
          <w:szCs w:val="32"/>
          <w:shd w:val="clear" w:color="auto" w:fill="FFFFFF"/>
          <w:lang w:val="en-US" w:eastAsia="zh-CN"/>
        </w:rPr>
        <w:t>院</w:t>
      </w:r>
      <w:r>
        <w:rPr>
          <w:rFonts w:hint="eastAsia" w:ascii="仿宋" w:hAnsi="仿宋" w:eastAsia="仿宋" w:cs="仿宋"/>
          <w:color w:val="auto"/>
          <w:sz w:val="32"/>
          <w:szCs w:val="32"/>
          <w:shd w:val="clear" w:color="auto" w:fill="FFFFFF"/>
        </w:rPr>
        <w:t>招生办公室负责解释；涉及复试</w:t>
      </w:r>
      <w:r>
        <w:rPr>
          <w:rFonts w:hint="eastAsia" w:ascii="仿宋" w:hAnsi="仿宋" w:eastAsia="仿宋" w:cs="仿宋"/>
          <w:color w:val="auto"/>
          <w:sz w:val="32"/>
          <w:szCs w:val="32"/>
          <w:shd w:val="clear" w:color="auto" w:fill="FFFFFF"/>
          <w:lang w:eastAsia="zh-CN"/>
        </w:rPr>
        <w:t>过程</w:t>
      </w:r>
      <w:r>
        <w:rPr>
          <w:rFonts w:hint="eastAsia" w:ascii="仿宋" w:hAnsi="仿宋" w:eastAsia="仿宋" w:cs="仿宋"/>
          <w:color w:val="auto"/>
          <w:sz w:val="32"/>
          <w:szCs w:val="32"/>
          <w:shd w:val="clear" w:color="auto" w:fill="FFFFFF"/>
        </w:rPr>
        <w:t>等问题的，由相关</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负责解释。</w:t>
      </w:r>
    </w:p>
    <w:p w14:paraId="15E154BF">
      <w:pPr>
        <w:pStyle w:val="7"/>
        <w:widowControl/>
        <w:spacing w:beforeAutospacing="0" w:afterAutospacing="0" w:line="560" w:lineRule="exact"/>
        <w:ind w:firstLine="640" w:firstLineChars="200"/>
        <w:contextualSpacing/>
        <w:jc w:val="both"/>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（五）增强复试录取工作透明度，坚决抵制不正之风。研究生院将监督、抽检、配合各</w:t>
      </w:r>
      <w:r>
        <w:rPr>
          <w:rFonts w:hint="eastAsia" w:ascii="仿宋" w:hAnsi="仿宋" w:eastAsia="仿宋" w:cs="仿宋"/>
          <w:color w:val="auto"/>
          <w:sz w:val="32"/>
          <w:szCs w:val="32"/>
          <w:shd w:val="clear" w:color="auto" w:fill="FFFFFF"/>
          <w:lang w:eastAsia="zh-CN"/>
        </w:rPr>
        <w:t>单位</w:t>
      </w:r>
      <w:r>
        <w:rPr>
          <w:rFonts w:hint="eastAsia" w:ascii="仿宋" w:hAnsi="仿宋" w:eastAsia="仿宋" w:cs="仿宋"/>
          <w:color w:val="auto"/>
          <w:sz w:val="32"/>
          <w:szCs w:val="32"/>
          <w:shd w:val="clear" w:color="auto" w:fill="FFFFFF"/>
        </w:rPr>
        <w:t>的工作，确保学校硕士研究生复试工作的顺利进行。同时，为考生设立投诉电话，研究生院：0951-2061096，邮箱：yzb@nxu.edu.cn</w:t>
      </w:r>
      <w:r>
        <w:rPr>
          <w:rFonts w:hint="eastAsia" w:ascii="仿宋" w:hAnsi="仿宋" w:eastAsia="仿宋" w:cs="仿宋"/>
          <w:color w:val="auto"/>
          <w:sz w:val="32"/>
          <w:szCs w:val="32"/>
          <w:shd w:val="clear" w:color="auto" w:fill="FFFFFF"/>
          <w:lang w:eastAsia="zh-CN"/>
        </w:rPr>
        <w:t>。</w:t>
      </w:r>
    </w:p>
    <w:p w14:paraId="505CADFD">
      <w:pPr>
        <w:pStyle w:val="7"/>
        <w:widowControl/>
        <w:spacing w:beforeAutospacing="0" w:afterAutospacing="0" w:line="560" w:lineRule="exact"/>
        <w:ind w:firstLine="4800" w:firstLineChars="1500"/>
        <w:contextualSpacing/>
        <w:jc w:val="both"/>
        <w:rPr>
          <w:rFonts w:ascii="仿宋" w:hAnsi="仿宋" w:eastAsia="仿宋" w:cs="仿宋"/>
          <w:color w:val="auto"/>
          <w:sz w:val="32"/>
          <w:szCs w:val="32"/>
          <w:shd w:val="clear" w:color="auto" w:fill="FFFFFF"/>
        </w:rPr>
      </w:pPr>
    </w:p>
    <w:p w14:paraId="249FABB5">
      <w:pPr>
        <w:pStyle w:val="7"/>
        <w:widowControl/>
        <w:spacing w:beforeAutospacing="0" w:afterAutospacing="0" w:line="560" w:lineRule="exact"/>
        <w:ind w:firstLine="5120" w:firstLineChars="1600"/>
        <w:contextualSpacing/>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宁夏大学研究生</w:t>
      </w:r>
      <w:r>
        <w:rPr>
          <w:rFonts w:hint="eastAsia" w:ascii="仿宋" w:hAnsi="仿宋" w:eastAsia="仿宋" w:cs="仿宋"/>
          <w:color w:val="auto"/>
          <w:sz w:val="32"/>
          <w:szCs w:val="32"/>
          <w:shd w:val="clear" w:color="auto" w:fill="FFFFFF"/>
          <w:lang w:eastAsia="zh-CN"/>
        </w:rPr>
        <w:t>院</w:t>
      </w:r>
    </w:p>
    <w:p w14:paraId="6D93D60D">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                          </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 xml:space="preserve"> 202</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年3月</w:t>
      </w:r>
      <w:r>
        <w:rPr>
          <w:rFonts w:hint="eastAsia" w:ascii="仿宋" w:hAnsi="仿宋" w:eastAsia="仿宋" w:cs="仿宋"/>
          <w:color w:val="auto"/>
          <w:sz w:val="32"/>
          <w:szCs w:val="32"/>
          <w:shd w:val="clear" w:color="auto" w:fill="FFFFFF"/>
          <w:lang w:val="en-US" w:eastAsia="zh-CN"/>
        </w:rPr>
        <w:t>13</w:t>
      </w:r>
      <w:r>
        <w:rPr>
          <w:rFonts w:hint="eastAsia" w:ascii="仿宋" w:hAnsi="仿宋" w:eastAsia="仿宋" w:cs="仿宋"/>
          <w:color w:val="auto"/>
          <w:sz w:val="32"/>
          <w:szCs w:val="32"/>
          <w:shd w:val="clear" w:color="auto" w:fill="FFFFFF"/>
        </w:rPr>
        <w:t>日</w:t>
      </w:r>
    </w:p>
    <w:p w14:paraId="358E948C">
      <w:pPr>
        <w:pStyle w:val="7"/>
        <w:widowControl/>
        <w:spacing w:beforeAutospacing="0" w:afterAutospacing="0" w:line="360" w:lineRule="auto"/>
        <w:contextualSpacing/>
        <w:jc w:val="both"/>
        <w:rPr>
          <w:rFonts w:ascii="仿宋" w:hAnsi="仿宋" w:eastAsia="仿宋" w:cs="仿宋"/>
          <w:color w:val="auto"/>
          <w:sz w:val="32"/>
          <w:szCs w:val="32"/>
          <w:shd w:val="clear" w:color="auto" w:fill="FFFFFF"/>
        </w:rPr>
      </w:pPr>
    </w:p>
    <w:sectPr>
      <w:footerReference r:id="rId3" w:type="default"/>
      <w:pgSz w:w="11906" w:h="16838"/>
      <w:pgMar w:top="1418" w:right="1701" w:bottom="1418" w:left="1701" w:header="454"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427057"/>
      <w:docPartObj>
        <w:docPartGallery w:val="autotext"/>
      </w:docPartObj>
    </w:sdtPr>
    <w:sdtContent>
      <w:p w14:paraId="4EF1D1B8">
        <w:pPr>
          <w:pStyle w:val="5"/>
          <w:jc w:val="center"/>
        </w:pPr>
        <w:r>
          <w:fldChar w:fldCharType="begin"/>
        </w:r>
        <w:r>
          <w:instrText xml:space="preserve">PAGE   \* MERGEFORMAT</w:instrText>
        </w:r>
        <w:r>
          <w:fldChar w:fldCharType="separate"/>
        </w:r>
        <w:r>
          <w:rPr>
            <w:lang w:val="zh-CN"/>
          </w:rPr>
          <w:t>2</w:t>
        </w:r>
        <w:r>
          <w:fldChar w:fldCharType="end"/>
        </w:r>
      </w:p>
    </w:sdtContent>
  </w:sdt>
  <w:p w14:paraId="6EC15B06">
    <w:pPr>
      <w:pStyle w:val="5"/>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068F8"/>
    <w:multiLevelType w:val="singleLevel"/>
    <w:tmpl w:val="4AF068F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Y2ZhNDNmYjJhZmNiYzBiOTJmNjE4Y2I3YzZmNWMifQ=="/>
  </w:docVars>
  <w:rsids>
    <w:rsidRoot w:val="4A4E5451"/>
    <w:rsid w:val="00007031"/>
    <w:rsid w:val="00015AF9"/>
    <w:rsid w:val="000239A0"/>
    <w:rsid w:val="0004649B"/>
    <w:rsid w:val="00077B7C"/>
    <w:rsid w:val="0009251A"/>
    <w:rsid w:val="000A56E1"/>
    <w:rsid w:val="000F0243"/>
    <w:rsid w:val="00100D75"/>
    <w:rsid w:val="00105333"/>
    <w:rsid w:val="001361BD"/>
    <w:rsid w:val="00142F2D"/>
    <w:rsid w:val="00164DAA"/>
    <w:rsid w:val="00171089"/>
    <w:rsid w:val="001711CE"/>
    <w:rsid w:val="00177690"/>
    <w:rsid w:val="001838B6"/>
    <w:rsid w:val="001A5E92"/>
    <w:rsid w:val="001A6803"/>
    <w:rsid w:val="001D5CC8"/>
    <w:rsid w:val="001E6E10"/>
    <w:rsid w:val="001F74B7"/>
    <w:rsid w:val="00246E1A"/>
    <w:rsid w:val="00272025"/>
    <w:rsid w:val="0027689B"/>
    <w:rsid w:val="002C068C"/>
    <w:rsid w:val="002E1039"/>
    <w:rsid w:val="002E24B1"/>
    <w:rsid w:val="002E5CCA"/>
    <w:rsid w:val="002E72BA"/>
    <w:rsid w:val="002F06F4"/>
    <w:rsid w:val="00305FA9"/>
    <w:rsid w:val="00330FC8"/>
    <w:rsid w:val="00370023"/>
    <w:rsid w:val="00397B12"/>
    <w:rsid w:val="003C28B9"/>
    <w:rsid w:val="003D359A"/>
    <w:rsid w:val="003D6B72"/>
    <w:rsid w:val="003E18DD"/>
    <w:rsid w:val="003E67E0"/>
    <w:rsid w:val="003F25DD"/>
    <w:rsid w:val="004A524C"/>
    <w:rsid w:val="004B7A1F"/>
    <w:rsid w:val="004D4F78"/>
    <w:rsid w:val="005028F2"/>
    <w:rsid w:val="005063F8"/>
    <w:rsid w:val="005065EA"/>
    <w:rsid w:val="00521170"/>
    <w:rsid w:val="00531CE3"/>
    <w:rsid w:val="005366BD"/>
    <w:rsid w:val="005400B8"/>
    <w:rsid w:val="005563AC"/>
    <w:rsid w:val="0057377A"/>
    <w:rsid w:val="005B2EF4"/>
    <w:rsid w:val="005E0D8C"/>
    <w:rsid w:val="006059D1"/>
    <w:rsid w:val="00616227"/>
    <w:rsid w:val="00672514"/>
    <w:rsid w:val="00675973"/>
    <w:rsid w:val="00681051"/>
    <w:rsid w:val="0068284E"/>
    <w:rsid w:val="00690990"/>
    <w:rsid w:val="006911F9"/>
    <w:rsid w:val="006A1C15"/>
    <w:rsid w:val="00723B47"/>
    <w:rsid w:val="00733C8E"/>
    <w:rsid w:val="007361ED"/>
    <w:rsid w:val="0075064D"/>
    <w:rsid w:val="00782C74"/>
    <w:rsid w:val="007D12C7"/>
    <w:rsid w:val="00805F7D"/>
    <w:rsid w:val="0082750E"/>
    <w:rsid w:val="008309E2"/>
    <w:rsid w:val="00850F60"/>
    <w:rsid w:val="00895452"/>
    <w:rsid w:val="008C5B49"/>
    <w:rsid w:val="008C61FD"/>
    <w:rsid w:val="008F0C67"/>
    <w:rsid w:val="008F6EB2"/>
    <w:rsid w:val="00907070"/>
    <w:rsid w:val="0091484F"/>
    <w:rsid w:val="00914B4E"/>
    <w:rsid w:val="00922D4B"/>
    <w:rsid w:val="00931D5B"/>
    <w:rsid w:val="00944809"/>
    <w:rsid w:val="00950D0D"/>
    <w:rsid w:val="00963E04"/>
    <w:rsid w:val="00964AC4"/>
    <w:rsid w:val="00981286"/>
    <w:rsid w:val="0099294A"/>
    <w:rsid w:val="009A05E3"/>
    <w:rsid w:val="009B24F0"/>
    <w:rsid w:val="009B5E4D"/>
    <w:rsid w:val="009C25EB"/>
    <w:rsid w:val="009D4E99"/>
    <w:rsid w:val="00A07BA9"/>
    <w:rsid w:val="00A12858"/>
    <w:rsid w:val="00A518D0"/>
    <w:rsid w:val="00A67292"/>
    <w:rsid w:val="00A8037D"/>
    <w:rsid w:val="00AA26AE"/>
    <w:rsid w:val="00AB06AD"/>
    <w:rsid w:val="00AC3C84"/>
    <w:rsid w:val="00AC7849"/>
    <w:rsid w:val="00B13E56"/>
    <w:rsid w:val="00B2482F"/>
    <w:rsid w:val="00B25E28"/>
    <w:rsid w:val="00B36316"/>
    <w:rsid w:val="00B41463"/>
    <w:rsid w:val="00B41EBD"/>
    <w:rsid w:val="00B47799"/>
    <w:rsid w:val="00B56B85"/>
    <w:rsid w:val="00BA53AB"/>
    <w:rsid w:val="00BC2CC9"/>
    <w:rsid w:val="00BC5FB4"/>
    <w:rsid w:val="00C152FF"/>
    <w:rsid w:val="00C80231"/>
    <w:rsid w:val="00C92004"/>
    <w:rsid w:val="00C9301B"/>
    <w:rsid w:val="00CA40BC"/>
    <w:rsid w:val="00CB690D"/>
    <w:rsid w:val="00CC3D59"/>
    <w:rsid w:val="00CC6655"/>
    <w:rsid w:val="00D0066E"/>
    <w:rsid w:val="00D05530"/>
    <w:rsid w:val="00D056F1"/>
    <w:rsid w:val="00D3036F"/>
    <w:rsid w:val="00D400A7"/>
    <w:rsid w:val="00D404B6"/>
    <w:rsid w:val="00D809C2"/>
    <w:rsid w:val="00DA1A4A"/>
    <w:rsid w:val="00DA31F4"/>
    <w:rsid w:val="00DB1403"/>
    <w:rsid w:val="00DB3BE5"/>
    <w:rsid w:val="00DC1CCA"/>
    <w:rsid w:val="00DC1E9A"/>
    <w:rsid w:val="00DC5C21"/>
    <w:rsid w:val="00DE5528"/>
    <w:rsid w:val="00DF00EE"/>
    <w:rsid w:val="00DF5CA5"/>
    <w:rsid w:val="00E0325A"/>
    <w:rsid w:val="00E12296"/>
    <w:rsid w:val="00E52FDD"/>
    <w:rsid w:val="00E63BC7"/>
    <w:rsid w:val="00E65857"/>
    <w:rsid w:val="00E70A7F"/>
    <w:rsid w:val="00E774D4"/>
    <w:rsid w:val="00E83C7D"/>
    <w:rsid w:val="00ED758E"/>
    <w:rsid w:val="00F2780A"/>
    <w:rsid w:val="00F41CAB"/>
    <w:rsid w:val="00F44085"/>
    <w:rsid w:val="00F44CFD"/>
    <w:rsid w:val="00F5580F"/>
    <w:rsid w:val="00F76654"/>
    <w:rsid w:val="00F90AEF"/>
    <w:rsid w:val="00FA1DCF"/>
    <w:rsid w:val="00FC54B9"/>
    <w:rsid w:val="00FD75FF"/>
    <w:rsid w:val="00FE2933"/>
    <w:rsid w:val="00FE5F19"/>
    <w:rsid w:val="00FE7B68"/>
    <w:rsid w:val="02E334E5"/>
    <w:rsid w:val="033515FC"/>
    <w:rsid w:val="03802AE2"/>
    <w:rsid w:val="03C52ECD"/>
    <w:rsid w:val="03CE0CCC"/>
    <w:rsid w:val="041A1188"/>
    <w:rsid w:val="04315533"/>
    <w:rsid w:val="043A0DD1"/>
    <w:rsid w:val="05021496"/>
    <w:rsid w:val="05C63A65"/>
    <w:rsid w:val="05D27620"/>
    <w:rsid w:val="068D5E68"/>
    <w:rsid w:val="073B3987"/>
    <w:rsid w:val="08A27F16"/>
    <w:rsid w:val="08DA747F"/>
    <w:rsid w:val="09082602"/>
    <w:rsid w:val="09371E95"/>
    <w:rsid w:val="0A68520E"/>
    <w:rsid w:val="0B5C62DE"/>
    <w:rsid w:val="0C0B0896"/>
    <w:rsid w:val="0E867931"/>
    <w:rsid w:val="0EB644BF"/>
    <w:rsid w:val="0ED47D40"/>
    <w:rsid w:val="0F3C1CFE"/>
    <w:rsid w:val="10794EEB"/>
    <w:rsid w:val="117A5014"/>
    <w:rsid w:val="11800EFA"/>
    <w:rsid w:val="122056CC"/>
    <w:rsid w:val="125431FB"/>
    <w:rsid w:val="12BE7183"/>
    <w:rsid w:val="12E94FC3"/>
    <w:rsid w:val="14290ADE"/>
    <w:rsid w:val="145C6C53"/>
    <w:rsid w:val="147123E6"/>
    <w:rsid w:val="158048D3"/>
    <w:rsid w:val="158F4E06"/>
    <w:rsid w:val="180E57DC"/>
    <w:rsid w:val="181B6E25"/>
    <w:rsid w:val="1A2A7305"/>
    <w:rsid w:val="1C782E56"/>
    <w:rsid w:val="1D3376FF"/>
    <w:rsid w:val="1DD1773C"/>
    <w:rsid w:val="1E635082"/>
    <w:rsid w:val="205C616E"/>
    <w:rsid w:val="20626BAE"/>
    <w:rsid w:val="20C31C1B"/>
    <w:rsid w:val="20CE712B"/>
    <w:rsid w:val="213F3533"/>
    <w:rsid w:val="219D1666"/>
    <w:rsid w:val="23116188"/>
    <w:rsid w:val="24A03166"/>
    <w:rsid w:val="24BC18DC"/>
    <w:rsid w:val="25F53E33"/>
    <w:rsid w:val="26154EB4"/>
    <w:rsid w:val="26760048"/>
    <w:rsid w:val="26F251F5"/>
    <w:rsid w:val="278C174D"/>
    <w:rsid w:val="29E15D89"/>
    <w:rsid w:val="2A9D185C"/>
    <w:rsid w:val="2B667F60"/>
    <w:rsid w:val="2C273DFB"/>
    <w:rsid w:val="2CF7745C"/>
    <w:rsid w:val="2D2F71A3"/>
    <w:rsid w:val="301B6B82"/>
    <w:rsid w:val="301E6A18"/>
    <w:rsid w:val="31AF440F"/>
    <w:rsid w:val="31F636C1"/>
    <w:rsid w:val="32281CB0"/>
    <w:rsid w:val="322F37A1"/>
    <w:rsid w:val="32807476"/>
    <w:rsid w:val="33271912"/>
    <w:rsid w:val="33CD67AA"/>
    <w:rsid w:val="33F94067"/>
    <w:rsid w:val="359304E6"/>
    <w:rsid w:val="35EA7B48"/>
    <w:rsid w:val="37423394"/>
    <w:rsid w:val="383F07F6"/>
    <w:rsid w:val="386A7ABB"/>
    <w:rsid w:val="397012CB"/>
    <w:rsid w:val="39FD0CAF"/>
    <w:rsid w:val="3A03179B"/>
    <w:rsid w:val="3A5D40E5"/>
    <w:rsid w:val="3A6643A5"/>
    <w:rsid w:val="3ADC052C"/>
    <w:rsid w:val="3B0E7917"/>
    <w:rsid w:val="3BF320D1"/>
    <w:rsid w:val="3C0B2B89"/>
    <w:rsid w:val="3DC20292"/>
    <w:rsid w:val="3DEC62E2"/>
    <w:rsid w:val="3E2B70D1"/>
    <w:rsid w:val="3EAD455E"/>
    <w:rsid w:val="3FAE76AB"/>
    <w:rsid w:val="40120087"/>
    <w:rsid w:val="40E048B5"/>
    <w:rsid w:val="414D154E"/>
    <w:rsid w:val="41633AB2"/>
    <w:rsid w:val="41B34354"/>
    <w:rsid w:val="41D93BE5"/>
    <w:rsid w:val="420D4CE0"/>
    <w:rsid w:val="422169B5"/>
    <w:rsid w:val="425057B3"/>
    <w:rsid w:val="42F97BDF"/>
    <w:rsid w:val="4385248E"/>
    <w:rsid w:val="439A2A68"/>
    <w:rsid w:val="44103610"/>
    <w:rsid w:val="44CC46BA"/>
    <w:rsid w:val="45BB1030"/>
    <w:rsid w:val="460E0840"/>
    <w:rsid w:val="461B277B"/>
    <w:rsid w:val="48056C09"/>
    <w:rsid w:val="48174664"/>
    <w:rsid w:val="48397A59"/>
    <w:rsid w:val="48A8376A"/>
    <w:rsid w:val="4944592C"/>
    <w:rsid w:val="4966124D"/>
    <w:rsid w:val="4A024C07"/>
    <w:rsid w:val="4A3E237C"/>
    <w:rsid w:val="4A4E5451"/>
    <w:rsid w:val="4AD351BA"/>
    <w:rsid w:val="4B52494A"/>
    <w:rsid w:val="4B8D35BB"/>
    <w:rsid w:val="4BBF4701"/>
    <w:rsid w:val="4C086CC9"/>
    <w:rsid w:val="4C4E5A23"/>
    <w:rsid w:val="4C922FE2"/>
    <w:rsid w:val="4CF91B7C"/>
    <w:rsid w:val="4D766051"/>
    <w:rsid w:val="50296AA2"/>
    <w:rsid w:val="50DE4BEC"/>
    <w:rsid w:val="5145253D"/>
    <w:rsid w:val="52974C57"/>
    <w:rsid w:val="52B70CFA"/>
    <w:rsid w:val="52F644B5"/>
    <w:rsid w:val="531E6426"/>
    <w:rsid w:val="53571A2C"/>
    <w:rsid w:val="550659EC"/>
    <w:rsid w:val="5535388D"/>
    <w:rsid w:val="55BF57CF"/>
    <w:rsid w:val="55D4454D"/>
    <w:rsid w:val="56EF512A"/>
    <w:rsid w:val="575B631B"/>
    <w:rsid w:val="5768787D"/>
    <w:rsid w:val="58034486"/>
    <w:rsid w:val="584556D7"/>
    <w:rsid w:val="585B059D"/>
    <w:rsid w:val="58C6010C"/>
    <w:rsid w:val="59983418"/>
    <w:rsid w:val="59F9006D"/>
    <w:rsid w:val="5ADD2319"/>
    <w:rsid w:val="5BB60C74"/>
    <w:rsid w:val="5C2B0177"/>
    <w:rsid w:val="5D350B78"/>
    <w:rsid w:val="5D9500AD"/>
    <w:rsid w:val="5E000678"/>
    <w:rsid w:val="5E3D5A69"/>
    <w:rsid w:val="5E766BA1"/>
    <w:rsid w:val="5F2F71EA"/>
    <w:rsid w:val="5F5C70D4"/>
    <w:rsid w:val="5FA558C4"/>
    <w:rsid w:val="600F6563"/>
    <w:rsid w:val="60BA6C0B"/>
    <w:rsid w:val="60EC6426"/>
    <w:rsid w:val="6246280A"/>
    <w:rsid w:val="64D178E3"/>
    <w:rsid w:val="65273CE0"/>
    <w:rsid w:val="65E63B9C"/>
    <w:rsid w:val="66334F3B"/>
    <w:rsid w:val="670D6DC6"/>
    <w:rsid w:val="67682273"/>
    <w:rsid w:val="67CE2B39"/>
    <w:rsid w:val="690507DD"/>
    <w:rsid w:val="6960266F"/>
    <w:rsid w:val="6C726189"/>
    <w:rsid w:val="6ED253A0"/>
    <w:rsid w:val="6FBB2260"/>
    <w:rsid w:val="706F478E"/>
    <w:rsid w:val="708A3B03"/>
    <w:rsid w:val="70ED50B2"/>
    <w:rsid w:val="712A2B14"/>
    <w:rsid w:val="719646C8"/>
    <w:rsid w:val="776508DA"/>
    <w:rsid w:val="776D64BA"/>
    <w:rsid w:val="77A9313C"/>
    <w:rsid w:val="783B7D77"/>
    <w:rsid w:val="79D8774F"/>
    <w:rsid w:val="79E11813"/>
    <w:rsid w:val="79EC0AB2"/>
    <w:rsid w:val="7A2A08A9"/>
    <w:rsid w:val="7A5944E4"/>
    <w:rsid w:val="7AF95CC7"/>
    <w:rsid w:val="7C2D7507"/>
    <w:rsid w:val="7D030EF0"/>
    <w:rsid w:val="7D5B3B48"/>
    <w:rsid w:val="7DCB6AD3"/>
    <w:rsid w:val="7F197F33"/>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9"/>
    <w:autoRedefine/>
    <w:qFormat/>
    <w:uiPriority w:val="0"/>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character" w:styleId="14">
    <w:name w:val="annotation reference"/>
    <w:basedOn w:val="11"/>
    <w:autoRedefine/>
    <w:qFormat/>
    <w:uiPriority w:val="0"/>
    <w:rPr>
      <w:sz w:val="21"/>
      <w:szCs w:val="21"/>
    </w:rPr>
  </w:style>
  <w:style w:type="character" w:customStyle="1" w:styleId="15">
    <w:name w:val="页眉 字符"/>
    <w:basedOn w:val="11"/>
    <w:link w:val="6"/>
    <w:autoRedefine/>
    <w:qFormat/>
    <w:uiPriority w:val="99"/>
    <w:rPr>
      <w:kern w:val="2"/>
      <w:sz w:val="18"/>
      <w:szCs w:val="18"/>
    </w:rPr>
  </w:style>
  <w:style w:type="character" w:customStyle="1" w:styleId="16">
    <w:name w:val="页脚 字符"/>
    <w:basedOn w:val="11"/>
    <w:link w:val="5"/>
    <w:autoRedefine/>
    <w:qFormat/>
    <w:uiPriority w:val="99"/>
    <w:rPr>
      <w:kern w:val="2"/>
      <w:sz w:val="18"/>
      <w:szCs w:val="18"/>
    </w:rPr>
  </w:style>
  <w:style w:type="character" w:customStyle="1" w:styleId="17">
    <w:name w:val="批注框文本 字符"/>
    <w:basedOn w:val="11"/>
    <w:link w:val="4"/>
    <w:autoRedefine/>
    <w:qFormat/>
    <w:uiPriority w:val="0"/>
    <w:rPr>
      <w:kern w:val="2"/>
      <w:sz w:val="18"/>
      <w:szCs w:val="18"/>
    </w:rPr>
  </w:style>
  <w:style w:type="character" w:customStyle="1" w:styleId="18">
    <w:name w:val="批注文字 字符"/>
    <w:basedOn w:val="11"/>
    <w:link w:val="3"/>
    <w:autoRedefine/>
    <w:qFormat/>
    <w:uiPriority w:val="0"/>
    <w:rPr>
      <w:kern w:val="2"/>
      <w:sz w:val="21"/>
      <w:szCs w:val="24"/>
    </w:rPr>
  </w:style>
  <w:style w:type="character" w:customStyle="1" w:styleId="19">
    <w:name w:val="批注主题 字符"/>
    <w:basedOn w:val="18"/>
    <w:link w:val="8"/>
    <w:autoRedefine/>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05F1-44F7-4610-97D9-ECEE5821112C}">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12</Pages>
  <Words>6206</Words>
  <Characters>6313</Characters>
  <Lines>44</Lines>
  <Paragraphs>12</Paragraphs>
  <TotalTime>149</TotalTime>
  <ScaleCrop>false</ScaleCrop>
  <LinksUpToDate>false</LinksUpToDate>
  <CharactersWithSpaces>6356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2021-03-17T06:42:00Z</dcterms:created>
  <dc:creator>Administrator</dc:creator>
  <cp:lastModifiedBy>王舒琪</cp:lastModifiedBy>
  <cp:lastPrinted>2025-03-12T07:57:31Z</cp:lastPrinted>
  <dcterms:modified xsi:type="dcterms:W3CDTF">2025-03-12T10:25:38Z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5079CEFA0A5E40D8B8BBA3B141B06B89_13</vt:lpwstr>
  </property>
  <property fmtid="{D5CDD505-2E9C-101B-9397-08002B2CF9AE}" pid="4" name="KSOTemplateDocerSaveRecord">
    <vt:lpwstr>eyJoZGlkIjoiNzZhY2ZhNDNmYjJhZmNiYzBiOTJmNjE4Y2I3YzZmNWMiLCJ1c2VySWQiOiI1MTY1NjI1In0=</vt:lpwstr>
  </property>
</Properties>
</file>